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82" w:rsidRDefault="00226B3B" w:rsidP="00914738">
      <w:pPr>
        <w:tabs>
          <w:tab w:val="left" w:pos="0"/>
        </w:tabs>
        <w:spacing w:before="0" w:after="0" w:line="340" w:lineRule="exact"/>
        <w:jc w:val="center"/>
        <w:rPr>
          <w:b/>
          <w:bCs/>
          <w:sz w:val="28"/>
          <w:szCs w:val="28"/>
        </w:rPr>
      </w:pPr>
      <w:r>
        <w:rPr>
          <w:b/>
          <w:bCs/>
          <w:sz w:val="28"/>
          <w:szCs w:val="28"/>
        </w:rPr>
        <w:t>BÁO CÁO</w:t>
      </w:r>
    </w:p>
    <w:p w:rsidR="00524577" w:rsidRDefault="00524577" w:rsidP="00914738">
      <w:pPr>
        <w:pStyle w:val="Normal14pt"/>
        <w:spacing w:before="0" w:after="0" w:line="340" w:lineRule="exact"/>
        <w:ind w:firstLine="709"/>
        <w:jc w:val="center"/>
        <w:rPr>
          <w:b/>
          <w:lang w:val="en-US"/>
        </w:rPr>
      </w:pPr>
      <w:r w:rsidRPr="001759F4">
        <w:rPr>
          <w:b/>
          <w:lang w:val="en-US"/>
        </w:rPr>
        <w:t xml:space="preserve">KẾT QUẢ THỰC HIỆN </w:t>
      </w:r>
      <w:r>
        <w:rPr>
          <w:b/>
          <w:lang w:val="en-US"/>
        </w:rPr>
        <w:t xml:space="preserve">KẾ HOẠCH CẢI TIẾN CHẤT LƯỢNG GIÁO DỤC </w:t>
      </w:r>
      <w:r w:rsidR="005D0C2E">
        <w:rPr>
          <w:b/>
          <w:lang w:val="en-US"/>
        </w:rPr>
        <w:t>NĂM HỌC</w:t>
      </w:r>
      <w:r w:rsidR="00F6146C">
        <w:rPr>
          <w:b/>
          <w:lang w:val="en-US"/>
        </w:rPr>
        <w:t xml:space="preserve"> 202</w:t>
      </w:r>
      <w:r w:rsidR="004367FF">
        <w:rPr>
          <w:b/>
          <w:lang w:val="en-US"/>
        </w:rPr>
        <w:t>1</w:t>
      </w:r>
      <w:r w:rsidR="00F6146C">
        <w:rPr>
          <w:b/>
          <w:lang w:val="en-US"/>
        </w:rPr>
        <w:t xml:space="preserve"> - 202</w:t>
      </w:r>
      <w:r w:rsidR="004367FF">
        <w:rPr>
          <w:b/>
          <w:lang w:val="en-US"/>
        </w:rPr>
        <w:t>2</w:t>
      </w:r>
    </w:p>
    <w:p w:rsidR="007A32DC" w:rsidRDefault="001949FA" w:rsidP="00914738">
      <w:pPr>
        <w:pStyle w:val="Normal14pt"/>
        <w:spacing w:before="0" w:after="0" w:line="380" w:lineRule="exact"/>
        <w:ind w:firstLine="545"/>
        <w:jc w:val="center"/>
        <w:rPr>
          <w:i/>
          <w:lang w:val="en-US"/>
        </w:rPr>
      </w:pPr>
      <w:r w:rsidRPr="001949FA">
        <w:rPr>
          <w:i/>
          <w:lang w:val="en-US"/>
        </w:rPr>
        <w:t xml:space="preserve">(Kèm theo </w:t>
      </w:r>
      <w:r w:rsidR="00C835C3">
        <w:rPr>
          <w:i/>
          <w:lang w:val="en-US"/>
        </w:rPr>
        <w:t>B</w:t>
      </w:r>
      <w:r w:rsidRPr="001949FA">
        <w:rPr>
          <w:i/>
          <w:lang w:val="en-US"/>
        </w:rPr>
        <w:t>áo cáo số</w:t>
      </w:r>
      <w:r w:rsidR="0060731B">
        <w:rPr>
          <w:i/>
          <w:lang w:val="en-US"/>
        </w:rPr>
        <w:t xml:space="preserve"> </w:t>
      </w:r>
      <w:r w:rsidR="00BF1829">
        <w:rPr>
          <w:i/>
          <w:lang w:val="en-US"/>
        </w:rPr>
        <w:t>.....</w:t>
      </w:r>
      <w:r w:rsidR="00A4630A">
        <w:rPr>
          <w:i/>
          <w:lang w:val="en-US"/>
        </w:rPr>
        <w:t xml:space="preserve">        </w:t>
      </w:r>
      <w:r w:rsidR="0072329C">
        <w:rPr>
          <w:i/>
          <w:lang w:val="en-US"/>
        </w:rPr>
        <w:t>/BC-</w:t>
      </w:r>
      <w:r w:rsidR="009C783C">
        <w:rPr>
          <w:i/>
          <w:lang w:val="en-US"/>
        </w:rPr>
        <w:t>T...</w:t>
      </w:r>
      <w:r w:rsidRPr="001949FA">
        <w:rPr>
          <w:i/>
          <w:lang w:val="en-US"/>
        </w:rPr>
        <w:t>, ngày</w:t>
      </w:r>
      <w:r w:rsidR="00037095">
        <w:rPr>
          <w:i/>
          <w:lang w:val="en-US"/>
        </w:rPr>
        <w:t xml:space="preserve"> </w:t>
      </w:r>
      <w:r w:rsidR="00FE555A">
        <w:rPr>
          <w:i/>
          <w:lang w:val="en-US"/>
        </w:rPr>
        <w:t>....</w:t>
      </w:r>
      <w:r w:rsidRPr="001949FA">
        <w:rPr>
          <w:i/>
          <w:lang w:val="en-US"/>
        </w:rPr>
        <w:t xml:space="preserve"> tháng</w:t>
      </w:r>
      <w:r w:rsidR="00037095">
        <w:rPr>
          <w:i/>
          <w:lang w:val="en-US"/>
        </w:rPr>
        <w:t xml:space="preserve"> </w:t>
      </w:r>
      <w:r w:rsidR="00FE555A">
        <w:rPr>
          <w:i/>
          <w:lang w:val="en-US"/>
        </w:rPr>
        <w:t>...</w:t>
      </w:r>
      <w:r w:rsidR="00E36371">
        <w:rPr>
          <w:i/>
          <w:lang w:val="en-US"/>
        </w:rPr>
        <w:t xml:space="preserve"> </w:t>
      </w:r>
      <w:r w:rsidRPr="001949FA">
        <w:rPr>
          <w:i/>
          <w:lang w:val="en-US"/>
        </w:rPr>
        <w:t xml:space="preserve">năm </w:t>
      </w:r>
      <w:r w:rsidR="00FE555A">
        <w:rPr>
          <w:i/>
          <w:lang w:val="en-US"/>
        </w:rPr>
        <w:t>....</w:t>
      </w:r>
      <w:r w:rsidR="002F144F">
        <w:rPr>
          <w:i/>
          <w:lang w:val="en-US"/>
        </w:rPr>
        <w:t xml:space="preserve"> </w:t>
      </w:r>
      <w:r w:rsidR="00680FAE">
        <w:rPr>
          <w:i/>
          <w:lang w:val="en-US"/>
        </w:rPr>
        <w:t xml:space="preserve">của trường </w:t>
      </w:r>
      <w:r w:rsidR="009C783C">
        <w:rPr>
          <w:i/>
          <w:lang w:val="en-US"/>
        </w:rPr>
        <w:t>........)</w:t>
      </w:r>
    </w:p>
    <w:p w:rsidR="00D35C11" w:rsidRPr="00D35C11" w:rsidRDefault="00D35C11" w:rsidP="00D35C11">
      <w:pPr>
        <w:pStyle w:val="Normal14pt"/>
        <w:spacing w:before="0" w:after="0" w:line="380" w:lineRule="exact"/>
        <w:rPr>
          <w:b/>
          <w:i/>
          <w:lang w:val="en-US"/>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45"/>
        <w:gridCol w:w="2402"/>
        <w:gridCol w:w="1575"/>
        <w:gridCol w:w="3657"/>
        <w:gridCol w:w="2438"/>
        <w:gridCol w:w="1240"/>
        <w:gridCol w:w="603"/>
      </w:tblGrid>
      <w:tr w:rsidR="00761CBC" w:rsidRPr="0034451E" w:rsidTr="00B02AF4">
        <w:trPr>
          <w:trHeight w:val="20"/>
          <w:tblHeader/>
        </w:trPr>
        <w:tc>
          <w:tcPr>
            <w:tcW w:w="708" w:type="dxa"/>
            <w:vMerge w:val="restart"/>
            <w:shd w:val="clear" w:color="auto" w:fill="auto"/>
            <w:vAlign w:val="center"/>
          </w:tcPr>
          <w:p w:rsidR="00761CBC" w:rsidRPr="0034451E" w:rsidRDefault="00761CBC" w:rsidP="000669D5">
            <w:pPr>
              <w:spacing w:before="0" w:after="0" w:line="240" w:lineRule="auto"/>
              <w:jc w:val="center"/>
              <w:rPr>
                <w:b/>
                <w:sz w:val="24"/>
                <w:szCs w:val="24"/>
              </w:rPr>
            </w:pPr>
          </w:p>
          <w:p w:rsidR="00761CBC" w:rsidRPr="0034451E" w:rsidRDefault="00761CBC" w:rsidP="000669D5">
            <w:pPr>
              <w:spacing w:before="0" w:after="0" w:line="240" w:lineRule="auto"/>
              <w:jc w:val="center"/>
              <w:rPr>
                <w:b/>
                <w:sz w:val="24"/>
                <w:szCs w:val="24"/>
              </w:rPr>
            </w:pPr>
          </w:p>
          <w:p w:rsidR="00761CBC" w:rsidRPr="0034451E" w:rsidRDefault="00761CBC" w:rsidP="000669D5">
            <w:pPr>
              <w:spacing w:before="0" w:after="0" w:line="240" w:lineRule="auto"/>
              <w:jc w:val="center"/>
              <w:rPr>
                <w:b/>
                <w:sz w:val="24"/>
                <w:szCs w:val="24"/>
              </w:rPr>
            </w:pPr>
            <w:r w:rsidRPr="0034451E">
              <w:rPr>
                <w:b/>
                <w:sz w:val="24"/>
                <w:szCs w:val="24"/>
              </w:rPr>
              <w:t>TT</w:t>
            </w:r>
          </w:p>
        </w:tc>
        <w:tc>
          <w:tcPr>
            <w:tcW w:w="2545" w:type="dxa"/>
            <w:vMerge w:val="restart"/>
            <w:vAlign w:val="center"/>
          </w:tcPr>
          <w:p w:rsidR="00761CBC" w:rsidRPr="0034451E" w:rsidRDefault="00761CBC" w:rsidP="000669D5">
            <w:pPr>
              <w:spacing w:before="0" w:after="0" w:line="240" w:lineRule="auto"/>
              <w:jc w:val="center"/>
              <w:rPr>
                <w:b/>
                <w:sz w:val="24"/>
                <w:szCs w:val="24"/>
              </w:rPr>
            </w:pPr>
          </w:p>
          <w:p w:rsidR="00761CBC" w:rsidRPr="0034451E" w:rsidRDefault="00761CBC" w:rsidP="000669D5">
            <w:pPr>
              <w:spacing w:before="0" w:after="0" w:line="240" w:lineRule="auto"/>
              <w:jc w:val="center"/>
              <w:rPr>
                <w:b/>
                <w:sz w:val="24"/>
                <w:szCs w:val="24"/>
              </w:rPr>
            </w:pPr>
          </w:p>
          <w:p w:rsidR="00761CBC" w:rsidRPr="0034451E" w:rsidRDefault="00761CBC" w:rsidP="000669D5">
            <w:pPr>
              <w:spacing w:before="0" w:after="0" w:line="240" w:lineRule="auto"/>
              <w:jc w:val="center"/>
              <w:rPr>
                <w:b/>
                <w:sz w:val="24"/>
                <w:szCs w:val="24"/>
              </w:rPr>
            </w:pPr>
            <w:r w:rsidRPr="0034451E">
              <w:rPr>
                <w:b/>
                <w:sz w:val="24"/>
                <w:szCs w:val="24"/>
              </w:rPr>
              <w:t>Tiêu chuẩn, tiêu chí</w:t>
            </w:r>
          </w:p>
        </w:tc>
        <w:tc>
          <w:tcPr>
            <w:tcW w:w="3977" w:type="dxa"/>
            <w:gridSpan w:val="2"/>
            <w:shd w:val="clear" w:color="auto" w:fill="auto"/>
            <w:vAlign w:val="center"/>
          </w:tcPr>
          <w:p w:rsidR="00761CBC" w:rsidRPr="0034451E" w:rsidRDefault="00761CBC" w:rsidP="00761834">
            <w:pPr>
              <w:spacing w:before="0" w:after="0" w:line="240" w:lineRule="auto"/>
              <w:jc w:val="center"/>
              <w:rPr>
                <w:b/>
                <w:sz w:val="24"/>
                <w:szCs w:val="24"/>
              </w:rPr>
            </w:pPr>
            <w:r w:rsidRPr="0034451E">
              <w:rPr>
                <w:b/>
                <w:sz w:val="24"/>
                <w:szCs w:val="24"/>
              </w:rPr>
              <w:t>ND Kế hoạch cải tiến chất lượng giáo dục năm học 202</w:t>
            </w:r>
            <w:r w:rsidR="00761834" w:rsidRPr="0034451E">
              <w:rPr>
                <w:b/>
                <w:sz w:val="24"/>
                <w:szCs w:val="24"/>
              </w:rPr>
              <w:t>1</w:t>
            </w:r>
            <w:r w:rsidRPr="0034451E">
              <w:rPr>
                <w:b/>
                <w:sz w:val="24"/>
                <w:szCs w:val="24"/>
              </w:rPr>
              <w:t xml:space="preserve"> – 202</w:t>
            </w:r>
            <w:r w:rsidR="00761834" w:rsidRPr="0034451E">
              <w:rPr>
                <w:b/>
                <w:sz w:val="24"/>
                <w:szCs w:val="24"/>
              </w:rPr>
              <w:t>2</w:t>
            </w:r>
          </w:p>
        </w:tc>
        <w:tc>
          <w:tcPr>
            <w:tcW w:w="7335" w:type="dxa"/>
            <w:gridSpan w:val="3"/>
            <w:vAlign w:val="center"/>
          </w:tcPr>
          <w:p w:rsidR="00761CBC" w:rsidRPr="0034451E" w:rsidRDefault="00761CBC" w:rsidP="000669D5">
            <w:pPr>
              <w:spacing w:before="0" w:after="0" w:line="240" w:lineRule="auto"/>
              <w:jc w:val="center"/>
              <w:rPr>
                <w:b/>
                <w:sz w:val="24"/>
                <w:szCs w:val="24"/>
              </w:rPr>
            </w:pPr>
            <w:r w:rsidRPr="0034451E">
              <w:rPr>
                <w:b/>
                <w:sz w:val="24"/>
                <w:szCs w:val="24"/>
              </w:rPr>
              <w:t>Kết quả thực hiện</w:t>
            </w:r>
          </w:p>
        </w:tc>
        <w:tc>
          <w:tcPr>
            <w:tcW w:w="603" w:type="dxa"/>
            <w:vMerge w:val="restart"/>
            <w:vAlign w:val="center"/>
          </w:tcPr>
          <w:p w:rsidR="00761CBC" w:rsidRPr="0034451E" w:rsidRDefault="00761CBC" w:rsidP="000669D5">
            <w:pPr>
              <w:spacing w:before="0" w:after="0" w:line="240" w:lineRule="auto"/>
              <w:jc w:val="center"/>
              <w:rPr>
                <w:b/>
                <w:sz w:val="24"/>
                <w:szCs w:val="24"/>
              </w:rPr>
            </w:pPr>
          </w:p>
          <w:p w:rsidR="00761CBC" w:rsidRPr="0034451E" w:rsidRDefault="00761CBC" w:rsidP="000669D5">
            <w:pPr>
              <w:spacing w:before="0" w:after="0" w:line="240" w:lineRule="auto"/>
              <w:jc w:val="center"/>
              <w:rPr>
                <w:b/>
                <w:sz w:val="24"/>
                <w:szCs w:val="24"/>
              </w:rPr>
            </w:pPr>
            <w:r w:rsidRPr="0034451E">
              <w:rPr>
                <w:b/>
                <w:sz w:val="24"/>
                <w:szCs w:val="24"/>
              </w:rPr>
              <w:t>Ghi chú</w:t>
            </w:r>
          </w:p>
        </w:tc>
      </w:tr>
      <w:tr w:rsidR="00761CBC" w:rsidRPr="0034451E" w:rsidTr="00B02AF4">
        <w:trPr>
          <w:trHeight w:val="20"/>
          <w:tblHeader/>
        </w:trPr>
        <w:tc>
          <w:tcPr>
            <w:tcW w:w="708" w:type="dxa"/>
            <w:vMerge/>
            <w:tcBorders>
              <w:bottom w:val="single" w:sz="4" w:space="0" w:color="auto"/>
            </w:tcBorders>
            <w:shd w:val="clear" w:color="auto" w:fill="auto"/>
            <w:vAlign w:val="center"/>
          </w:tcPr>
          <w:p w:rsidR="00761CBC" w:rsidRPr="0034451E" w:rsidRDefault="00761CBC" w:rsidP="000669D5">
            <w:pPr>
              <w:spacing w:before="0" w:after="0" w:line="240" w:lineRule="auto"/>
              <w:jc w:val="center"/>
              <w:rPr>
                <w:b/>
                <w:sz w:val="24"/>
                <w:szCs w:val="24"/>
              </w:rPr>
            </w:pPr>
          </w:p>
        </w:tc>
        <w:tc>
          <w:tcPr>
            <w:tcW w:w="2545" w:type="dxa"/>
            <w:vMerge/>
            <w:tcBorders>
              <w:bottom w:val="single" w:sz="4" w:space="0" w:color="auto"/>
            </w:tcBorders>
            <w:vAlign w:val="center"/>
          </w:tcPr>
          <w:p w:rsidR="00761CBC" w:rsidRPr="0034451E" w:rsidRDefault="00761CBC" w:rsidP="000669D5">
            <w:pPr>
              <w:spacing w:before="0" w:after="0" w:line="240" w:lineRule="auto"/>
              <w:jc w:val="center"/>
              <w:rPr>
                <w:b/>
                <w:sz w:val="24"/>
                <w:szCs w:val="24"/>
              </w:rPr>
            </w:pPr>
          </w:p>
        </w:tc>
        <w:tc>
          <w:tcPr>
            <w:tcW w:w="2402" w:type="dxa"/>
            <w:tcBorders>
              <w:bottom w:val="single" w:sz="4" w:space="0" w:color="auto"/>
            </w:tcBorders>
            <w:shd w:val="clear" w:color="auto" w:fill="auto"/>
            <w:vAlign w:val="center"/>
          </w:tcPr>
          <w:p w:rsidR="00761CBC" w:rsidRPr="0034451E" w:rsidRDefault="00761CBC" w:rsidP="000669D5">
            <w:pPr>
              <w:spacing w:before="0" w:after="0" w:line="240" w:lineRule="auto"/>
              <w:jc w:val="center"/>
              <w:rPr>
                <w:b/>
                <w:sz w:val="24"/>
                <w:szCs w:val="24"/>
              </w:rPr>
            </w:pPr>
            <w:r w:rsidRPr="0034451E">
              <w:rPr>
                <w:b/>
                <w:sz w:val="24"/>
                <w:szCs w:val="24"/>
              </w:rPr>
              <w:t>ND Kế hoạch cải tiến chất lượng được XD đầu năm</w:t>
            </w:r>
          </w:p>
        </w:tc>
        <w:tc>
          <w:tcPr>
            <w:tcW w:w="1575" w:type="dxa"/>
            <w:tcBorders>
              <w:bottom w:val="single" w:sz="4" w:space="0" w:color="auto"/>
            </w:tcBorders>
            <w:vAlign w:val="center"/>
          </w:tcPr>
          <w:p w:rsidR="00761CBC" w:rsidRPr="0034451E" w:rsidRDefault="00761CBC" w:rsidP="000669D5">
            <w:pPr>
              <w:spacing w:before="0" w:after="0" w:line="240" w:lineRule="auto"/>
              <w:jc w:val="center"/>
              <w:rPr>
                <w:b/>
                <w:sz w:val="24"/>
                <w:szCs w:val="24"/>
              </w:rPr>
            </w:pPr>
            <w:r w:rsidRPr="0034451E">
              <w:rPr>
                <w:b/>
                <w:sz w:val="24"/>
                <w:szCs w:val="24"/>
              </w:rPr>
              <w:t>ND Kế hoạch cải tiến chất lượng giáo dục đã được điều chỉnh</w:t>
            </w:r>
          </w:p>
        </w:tc>
        <w:tc>
          <w:tcPr>
            <w:tcW w:w="3657" w:type="dxa"/>
            <w:tcBorders>
              <w:bottom w:val="single" w:sz="4" w:space="0" w:color="auto"/>
            </w:tcBorders>
            <w:vAlign w:val="center"/>
          </w:tcPr>
          <w:p w:rsidR="00761CBC" w:rsidRPr="0034451E" w:rsidRDefault="00761CBC" w:rsidP="000669D5">
            <w:pPr>
              <w:spacing w:before="0" w:after="0" w:line="240" w:lineRule="auto"/>
              <w:jc w:val="center"/>
              <w:rPr>
                <w:b/>
                <w:sz w:val="24"/>
                <w:szCs w:val="24"/>
              </w:rPr>
            </w:pPr>
            <w:r w:rsidRPr="0034451E">
              <w:rPr>
                <w:b/>
                <w:sz w:val="24"/>
                <w:szCs w:val="24"/>
              </w:rPr>
              <w:t xml:space="preserve">Những công việc đã triển khai xong theo đúng KH </w:t>
            </w:r>
            <w:r w:rsidRPr="0034451E">
              <w:rPr>
                <w:bCs/>
                <w:sz w:val="24"/>
                <w:szCs w:val="24"/>
              </w:rPr>
              <w:t>(nêu rõ chất lượng, hiệu quả công việc)</w:t>
            </w:r>
          </w:p>
        </w:tc>
        <w:tc>
          <w:tcPr>
            <w:tcW w:w="2438" w:type="dxa"/>
            <w:tcBorders>
              <w:bottom w:val="single" w:sz="4" w:space="0" w:color="auto"/>
            </w:tcBorders>
            <w:shd w:val="clear" w:color="auto" w:fill="auto"/>
            <w:vAlign w:val="center"/>
          </w:tcPr>
          <w:p w:rsidR="00761CBC" w:rsidRPr="0034451E" w:rsidRDefault="00761CBC" w:rsidP="000669D5">
            <w:pPr>
              <w:spacing w:before="0" w:after="0" w:line="240" w:lineRule="auto"/>
              <w:jc w:val="center"/>
              <w:rPr>
                <w:b/>
                <w:sz w:val="24"/>
                <w:szCs w:val="24"/>
              </w:rPr>
            </w:pPr>
            <w:r w:rsidRPr="0034451E">
              <w:rPr>
                <w:b/>
                <w:sz w:val="24"/>
                <w:szCs w:val="24"/>
              </w:rPr>
              <w:t xml:space="preserve">Những công việc đang triển khai theo KH, hoặc chậm so với KH </w:t>
            </w:r>
            <w:r w:rsidRPr="0034451E">
              <w:rPr>
                <w:bCs/>
                <w:sz w:val="24"/>
                <w:szCs w:val="24"/>
              </w:rPr>
              <w:t>(lý do chậm tiến độ), đánh giá sơ bộ về những ND đã triển khai.</w:t>
            </w:r>
          </w:p>
        </w:tc>
        <w:tc>
          <w:tcPr>
            <w:tcW w:w="1240" w:type="dxa"/>
            <w:tcBorders>
              <w:bottom w:val="single" w:sz="4" w:space="0" w:color="auto"/>
            </w:tcBorders>
            <w:shd w:val="clear" w:color="auto" w:fill="auto"/>
            <w:vAlign w:val="center"/>
          </w:tcPr>
          <w:p w:rsidR="00761CBC" w:rsidRPr="0034451E" w:rsidRDefault="00761CBC" w:rsidP="000669D5">
            <w:pPr>
              <w:spacing w:before="0" w:after="0" w:line="240" w:lineRule="auto"/>
              <w:jc w:val="center"/>
              <w:rPr>
                <w:b/>
                <w:sz w:val="24"/>
                <w:szCs w:val="24"/>
              </w:rPr>
            </w:pPr>
            <w:r w:rsidRPr="0034451E">
              <w:rPr>
                <w:b/>
                <w:sz w:val="24"/>
                <w:szCs w:val="24"/>
              </w:rPr>
              <w:t xml:space="preserve">Những công việc chưa triển khai </w:t>
            </w:r>
            <w:r w:rsidRPr="0034451E">
              <w:rPr>
                <w:bCs/>
                <w:sz w:val="24"/>
                <w:szCs w:val="24"/>
              </w:rPr>
              <w:t>(nêu rõ lý do)</w:t>
            </w:r>
          </w:p>
        </w:tc>
        <w:tc>
          <w:tcPr>
            <w:tcW w:w="603" w:type="dxa"/>
            <w:vMerge/>
            <w:tcBorders>
              <w:bottom w:val="single" w:sz="4" w:space="0" w:color="auto"/>
            </w:tcBorders>
            <w:vAlign w:val="center"/>
          </w:tcPr>
          <w:p w:rsidR="00761CBC" w:rsidRPr="0034451E" w:rsidRDefault="00761CBC" w:rsidP="000669D5">
            <w:pPr>
              <w:spacing w:before="0" w:after="0" w:line="240" w:lineRule="auto"/>
              <w:jc w:val="center"/>
              <w:rPr>
                <w:b/>
                <w:sz w:val="24"/>
                <w:szCs w:val="24"/>
              </w:rPr>
            </w:pPr>
          </w:p>
        </w:tc>
      </w:tr>
      <w:tr w:rsidR="00775D67" w:rsidRPr="0034451E" w:rsidTr="00B02AF4">
        <w:trPr>
          <w:trHeight w:val="503"/>
        </w:trPr>
        <w:tc>
          <w:tcPr>
            <w:tcW w:w="15168" w:type="dxa"/>
            <w:gridSpan w:val="8"/>
            <w:tcBorders>
              <w:bottom w:val="single" w:sz="4" w:space="0" w:color="auto"/>
            </w:tcBorders>
            <w:vAlign w:val="center"/>
          </w:tcPr>
          <w:p w:rsidR="002F318F" w:rsidRPr="0034451E" w:rsidRDefault="002F318F" w:rsidP="00775D67">
            <w:pPr>
              <w:spacing w:before="0" w:after="0" w:line="240" w:lineRule="auto"/>
              <w:rPr>
                <w:b/>
                <w:sz w:val="24"/>
                <w:szCs w:val="24"/>
              </w:rPr>
            </w:pPr>
            <w:r w:rsidRPr="0034451E">
              <w:rPr>
                <w:b/>
                <w:sz w:val="24"/>
                <w:szCs w:val="24"/>
              </w:rPr>
              <w:t>MỨC 1, 2, 3</w:t>
            </w:r>
          </w:p>
        </w:tc>
      </w:tr>
      <w:tr w:rsidR="00761CBC" w:rsidRPr="0034451E" w:rsidTr="00B02AF4">
        <w:tc>
          <w:tcPr>
            <w:tcW w:w="708" w:type="dxa"/>
            <w:shd w:val="clear" w:color="auto" w:fill="auto"/>
            <w:vAlign w:val="center"/>
          </w:tcPr>
          <w:p w:rsidR="00761CBC" w:rsidRPr="0034451E" w:rsidRDefault="00761CBC" w:rsidP="00775D67">
            <w:pPr>
              <w:spacing w:before="0" w:after="0" w:line="240" w:lineRule="auto"/>
              <w:jc w:val="center"/>
              <w:rPr>
                <w:sz w:val="24"/>
                <w:szCs w:val="24"/>
              </w:rPr>
            </w:pPr>
            <w:r w:rsidRPr="0034451E">
              <w:rPr>
                <w:sz w:val="24"/>
                <w:szCs w:val="24"/>
              </w:rPr>
              <w:t>1</w:t>
            </w:r>
          </w:p>
        </w:tc>
        <w:tc>
          <w:tcPr>
            <w:tcW w:w="2545" w:type="dxa"/>
            <w:vAlign w:val="center"/>
          </w:tcPr>
          <w:p w:rsidR="00761CBC" w:rsidRPr="0034451E" w:rsidRDefault="00761CBC" w:rsidP="00775D67">
            <w:pPr>
              <w:tabs>
                <w:tab w:val="left" w:pos="1440"/>
              </w:tabs>
              <w:spacing w:before="0" w:after="0" w:line="240" w:lineRule="auto"/>
              <w:jc w:val="both"/>
              <w:rPr>
                <w:b/>
                <w:sz w:val="24"/>
                <w:szCs w:val="24"/>
              </w:rPr>
            </w:pPr>
            <w:r w:rsidRPr="0034451E">
              <w:rPr>
                <w:b/>
                <w:sz w:val="24"/>
                <w:szCs w:val="24"/>
              </w:rPr>
              <w:t>Tiêu chuẩn 1: Tổ chức và quản lý nhà trường</w:t>
            </w:r>
          </w:p>
        </w:tc>
        <w:tc>
          <w:tcPr>
            <w:tcW w:w="2402" w:type="dxa"/>
          </w:tcPr>
          <w:p w:rsidR="00761CBC" w:rsidRPr="0034451E" w:rsidRDefault="00761CBC" w:rsidP="000669D5">
            <w:pPr>
              <w:tabs>
                <w:tab w:val="left" w:pos="1440"/>
              </w:tabs>
              <w:spacing w:before="0" w:after="0" w:line="240" w:lineRule="auto"/>
              <w:rPr>
                <w:sz w:val="24"/>
                <w:szCs w:val="24"/>
              </w:rPr>
            </w:pPr>
          </w:p>
        </w:tc>
        <w:tc>
          <w:tcPr>
            <w:tcW w:w="1575" w:type="dxa"/>
          </w:tcPr>
          <w:p w:rsidR="00761CBC" w:rsidRPr="0034451E" w:rsidRDefault="00761CBC" w:rsidP="000669D5">
            <w:pPr>
              <w:tabs>
                <w:tab w:val="left" w:pos="1440"/>
              </w:tabs>
              <w:spacing w:before="0" w:after="0" w:line="240" w:lineRule="auto"/>
              <w:rPr>
                <w:sz w:val="24"/>
                <w:szCs w:val="24"/>
              </w:rPr>
            </w:pPr>
          </w:p>
        </w:tc>
        <w:tc>
          <w:tcPr>
            <w:tcW w:w="3657" w:type="dxa"/>
          </w:tcPr>
          <w:p w:rsidR="00761CBC" w:rsidRPr="0034451E" w:rsidRDefault="00761CBC" w:rsidP="000669D5">
            <w:pPr>
              <w:spacing w:before="0" w:after="0" w:line="240" w:lineRule="auto"/>
              <w:rPr>
                <w:sz w:val="24"/>
                <w:szCs w:val="24"/>
              </w:rPr>
            </w:pPr>
          </w:p>
        </w:tc>
        <w:tc>
          <w:tcPr>
            <w:tcW w:w="2438" w:type="dxa"/>
            <w:shd w:val="clear" w:color="auto" w:fill="auto"/>
          </w:tcPr>
          <w:p w:rsidR="00761CBC" w:rsidRPr="0034451E" w:rsidRDefault="00761CBC" w:rsidP="000669D5">
            <w:pPr>
              <w:spacing w:before="0" w:after="0" w:line="240" w:lineRule="auto"/>
              <w:jc w:val="both"/>
              <w:rPr>
                <w:b/>
                <w:sz w:val="24"/>
                <w:szCs w:val="24"/>
              </w:rPr>
            </w:pPr>
          </w:p>
        </w:tc>
        <w:tc>
          <w:tcPr>
            <w:tcW w:w="1240" w:type="dxa"/>
            <w:shd w:val="clear" w:color="auto" w:fill="auto"/>
          </w:tcPr>
          <w:p w:rsidR="00761CBC" w:rsidRPr="0034451E" w:rsidRDefault="00761CBC" w:rsidP="000669D5">
            <w:pPr>
              <w:spacing w:before="0" w:after="0" w:line="240" w:lineRule="auto"/>
              <w:jc w:val="both"/>
              <w:rPr>
                <w:b/>
                <w:sz w:val="24"/>
                <w:szCs w:val="24"/>
              </w:rPr>
            </w:pPr>
          </w:p>
        </w:tc>
        <w:tc>
          <w:tcPr>
            <w:tcW w:w="603" w:type="dxa"/>
          </w:tcPr>
          <w:p w:rsidR="00761CBC" w:rsidRPr="0034451E" w:rsidRDefault="00761CBC" w:rsidP="000669D5">
            <w:pPr>
              <w:spacing w:before="0" w:after="0" w:line="240" w:lineRule="auto"/>
              <w:jc w:val="both"/>
              <w:rPr>
                <w:b/>
                <w:sz w:val="24"/>
                <w:szCs w:val="24"/>
              </w:rPr>
            </w:pPr>
          </w:p>
        </w:tc>
      </w:tr>
      <w:tr w:rsidR="00B02AF4" w:rsidRPr="0034451E" w:rsidTr="00B02AF4">
        <w:tc>
          <w:tcPr>
            <w:tcW w:w="708" w:type="dxa"/>
            <w:shd w:val="clear" w:color="auto" w:fill="auto"/>
            <w:vAlign w:val="center"/>
          </w:tcPr>
          <w:p w:rsidR="00EF17CF" w:rsidRPr="0034451E" w:rsidRDefault="00EF17CF" w:rsidP="00EF17CF">
            <w:pPr>
              <w:spacing w:before="0" w:after="0" w:line="240" w:lineRule="auto"/>
              <w:jc w:val="center"/>
              <w:rPr>
                <w:sz w:val="24"/>
                <w:szCs w:val="24"/>
              </w:rPr>
            </w:pPr>
          </w:p>
        </w:tc>
        <w:tc>
          <w:tcPr>
            <w:tcW w:w="2545" w:type="dxa"/>
            <w:vAlign w:val="center"/>
          </w:tcPr>
          <w:p w:rsidR="00EF17CF" w:rsidRPr="0034451E" w:rsidRDefault="00EF17CF" w:rsidP="00EF17CF">
            <w:pPr>
              <w:pStyle w:val="NormalWeb"/>
              <w:shd w:val="clear" w:color="auto" w:fill="FFFFFF"/>
              <w:spacing w:before="0" w:beforeAutospacing="0" w:after="0" w:afterAutospacing="0"/>
              <w:jc w:val="both"/>
              <w:rPr>
                <w:bCs/>
                <w:i/>
              </w:rPr>
            </w:pPr>
            <w:r w:rsidRPr="0034451E">
              <w:rPr>
                <w:bCs/>
                <w:i/>
              </w:rPr>
              <w:t>Tiêu chí 1.7</w:t>
            </w:r>
          </w:p>
        </w:tc>
        <w:tc>
          <w:tcPr>
            <w:tcW w:w="2402" w:type="dxa"/>
          </w:tcPr>
          <w:p w:rsidR="00EF17CF" w:rsidRPr="0034451E" w:rsidRDefault="00EF17CF" w:rsidP="00EF17CF">
            <w:pPr>
              <w:pStyle w:val="NormalWeb"/>
              <w:shd w:val="clear" w:color="auto" w:fill="FFFFFF"/>
              <w:spacing w:before="0" w:beforeAutospacing="0" w:after="0" w:afterAutospacing="0"/>
              <w:jc w:val="both"/>
              <w:rPr>
                <w:rFonts w:eastAsia="MS Mincho"/>
                <w:bCs/>
              </w:rPr>
            </w:pPr>
            <w:r w:rsidRPr="00EF17CF">
              <w:rPr>
                <w:rFonts w:eastAsia="MS Mincho"/>
                <w:bCs/>
              </w:rPr>
              <w:t>Tự học, tự rèn luyện để nâng cao trình độ chuyên môn vẫn còn hạn chế đối với một số giáo viên đã lớn tuổi</w:t>
            </w:r>
          </w:p>
        </w:tc>
        <w:tc>
          <w:tcPr>
            <w:tcW w:w="1575" w:type="dxa"/>
          </w:tcPr>
          <w:p w:rsidR="00EF17CF" w:rsidRPr="0034451E" w:rsidRDefault="00EF17CF" w:rsidP="00EF17CF">
            <w:pPr>
              <w:spacing w:before="0" w:after="0" w:line="240" w:lineRule="auto"/>
              <w:jc w:val="center"/>
              <w:rPr>
                <w:sz w:val="24"/>
                <w:szCs w:val="24"/>
              </w:rPr>
            </w:pPr>
            <w:r>
              <w:rPr>
                <w:sz w:val="24"/>
                <w:szCs w:val="24"/>
              </w:rPr>
              <w:t>Không có</w:t>
            </w:r>
          </w:p>
        </w:tc>
        <w:tc>
          <w:tcPr>
            <w:tcW w:w="3657" w:type="dxa"/>
          </w:tcPr>
          <w:p w:rsidR="00EF17CF" w:rsidRPr="0034451E" w:rsidRDefault="00FC76A7" w:rsidP="00FC76A7">
            <w:pPr>
              <w:spacing w:before="0" w:after="0" w:line="240" w:lineRule="auto"/>
              <w:jc w:val="both"/>
              <w:rPr>
                <w:sz w:val="24"/>
                <w:szCs w:val="24"/>
              </w:rPr>
            </w:pPr>
            <w:r>
              <w:rPr>
                <w:sz w:val="24"/>
                <w:szCs w:val="24"/>
              </w:rPr>
              <w:t>Nhà</w:t>
            </w:r>
            <w:r w:rsidRPr="00FC76A7">
              <w:rPr>
                <w:sz w:val="24"/>
                <w:szCs w:val="24"/>
              </w:rPr>
              <w:t xml:space="preserve"> trường tiếp tục khuyến khích và tạo điều kiện cho cán bộ, giáo viên, nhân viên tham gia các lớp bồi dưỡng chính trị, nâng cao trình độ chuyên môn, nghiệp vụ; tổ chức các chuyên đề nâng cao chất lượng chuyên môn, đặc biệt lưu ý đối với những giáo viên chưa đạt chuẩn theo quy định của Luật Giáo dục có hiệu lực từ ngày 01/07/2020</w:t>
            </w:r>
          </w:p>
        </w:tc>
        <w:tc>
          <w:tcPr>
            <w:tcW w:w="2438" w:type="dxa"/>
            <w:shd w:val="clear" w:color="auto" w:fill="auto"/>
          </w:tcPr>
          <w:p w:rsidR="00EF17CF" w:rsidRPr="0034451E" w:rsidRDefault="00EF17CF" w:rsidP="00EF17CF">
            <w:pPr>
              <w:spacing w:before="0" w:after="0" w:line="240" w:lineRule="auto"/>
              <w:jc w:val="center"/>
              <w:rPr>
                <w:sz w:val="24"/>
                <w:szCs w:val="24"/>
              </w:rPr>
            </w:pPr>
            <w:r>
              <w:rPr>
                <w:sz w:val="24"/>
                <w:szCs w:val="24"/>
              </w:rPr>
              <w:t>Không có</w:t>
            </w:r>
          </w:p>
        </w:tc>
        <w:tc>
          <w:tcPr>
            <w:tcW w:w="1240" w:type="dxa"/>
            <w:shd w:val="clear" w:color="auto" w:fill="auto"/>
          </w:tcPr>
          <w:p w:rsidR="00EF17CF" w:rsidRPr="0034451E" w:rsidRDefault="00EF17CF" w:rsidP="00EF17CF">
            <w:pPr>
              <w:spacing w:before="0" w:after="0" w:line="240" w:lineRule="auto"/>
              <w:jc w:val="center"/>
              <w:rPr>
                <w:sz w:val="24"/>
                <w:szCs w:val="24"/>
              </w:rPr>
            </w:pPr>
            <w:r>
              <w:rPr>
                <w:sz w:val="24"/>
                <w:szCs w:val="24"/>
              </w:rPr>
              <w:t>Không có</w:t>
            </w:r>
          </w:p>
        </w:tc>
        <w:tc>
          <w:tcPr>
            <w:tcW w:w="603" w:type="dxa"/>
          </w:tcPr>
          <w:p w:rsidR="00EF17CF" w:rsidRPr="0034451E" w:rsidRDefault="00EF17CF" w:rsidP="00EF17CF">
            <w:pPr>
              <w:spacing w:before="0" w:after="0" w:line="240" w:lineRule="auto"/>
              <w:jc w:val="both"/>
              <w:rPr>
                <w:b/>
                <w:sz w:val="24"/>
                <w:szCs w:val="24"/>
              </w:rPr>
            </w:pPr>
          </w:p>
        </w:tc>
      </w:tr>
      <w:tr w:rsidR="00775D67" w:rsidRPr="0034451E" w:rsidTr="00B02AF4">
        <w:tc>
          <w:tcPr>
            <w:tcW w:w="708" w:type="dxa"/>
            <w:shd w:val="clear" w:color="auto" w:fill="auto"/>
            <w:vAlign w:val="center"/>
          </w:tcPr>
          <w:p w:rsidR="002F318F" w:rsidRPr="0034451E" w:rsidRDefault="002F318F" w:rsidP="00775D67">
            <w:pPr>
              <w:spacing w:before="0" w:after="0" w:line="240" w:lineRule="auto"/>
              <w:jc w:val="center"/>
              <w:rPr>
                <w:sz w:val="24"/>
                <w:szCs w:val="24"/>
              </w:rPr>
            </w:pPr>
            <w:r w:rsidRPr="0034451E">
              <w:rPr>
                <w:sz w:val="24"/>
                <w:szCs w:val="24"/>
              </w:rPr>
              <w:t>2</w:t>
            </w:r>
          </w:p>
        </w:tc>
        <w:tc>
          <w:tcPr>
            <w:tcW w:w="2545" w:type="dxa"/>
            <w:vAlign w:val="center"/>
          </w:tcPr>
          <w:p w:rsidR="002F318F" w:rsidRPr="0034451E" w:rsidRDefault="002F318F" w:rsidP="00775D67">
            <w:pPr>
              <w:spacing w:before="0" w:after="0" w:line="240" w:lineRule="auto"/>
              <w:jc w:val="both"/>
              <w:rPr>
                <w:bCs/>
                <w:i/>
                <w:sz w:val="24"/>
                <w:szCs w:val="24"/>
              </w:rPr>
            </w:pPr>
            <w:r w:rsidRPr="0034451E">
              <w:rPr>
                <w:b/>
                <w:sz w:val="24"/>
                <w:szCs w:val="24"/>
              </w:rPr>
              <w:t>Tiêu chuẩn 2: Cán bộ quản lý, giáo viên, nhân viên</w:t>
            </w:r>
          </w:p>
        </w:tc>
        <w:tc>
          <w:tcPr>
            <w:tcW w:w="2402" w:type="dxa"/>
          </w:tcPr>
          <w:p w:rsidR="002F318F" w:rsidRPr="0034451E" w:rsidRDefault="002F318F" w:rsidP="000669D5">
            <w:pPr>
              <w:pStyle w:val="NormalWeb"/>
              <w:shd w:val="clear" w:color="auto" w:fill="FFFFFF"/>
              <w:spacing w:before="0" w:beforeAutospacing="0" w:after="0" w:afterAutospacing="0"/>
              <w:jc w:val="both"/>
              <w:rPr>
                <w:rFonts w:eastAsia="MS Mincho"/>
                <w:bCs/>
              </w:rPr>
            </w:pPr>
          </w:p>
        </w:tc>
        <w:tc>
          <w:tcPr>
            <w:tcW w:w="1575" w:type="dxa"/>
          </w:tcPr>
          <w:p w:rsidR="002F318F" w:rsidRPr="0034451E" w:rsidRDefault="002F318F" w:rsidP="000669D5">
            <w:pPr>
              <w:spacing w:before="0" w:after="0" w:line="240" w:lineRule="auto"/>
              <w:rPr>
                <w:sz w:val="24"/>
                <w:szCs w:val="24"/>
              </w:rPr>
            </w:pPr>
          </w:p>
        </w:tc>
        <w:tc>
          <w:tcPr>
            <w:tcW w:w="3657" w:type="dxa"/>
          </w:tcPr>
          <w:p w:rsidR="002F318F" w:rsidRPr="0034451E" w:rsidRDefault="002F318F" w:rsidP="000669D5">
            <w:pPr>
              <w:spacing w:before="0" w:after="0" w:line="240" w:lineRule="auto"/>
              <w:rPr>
                <w:sz w:val="24"/>
                <w:szCs w:val="24"/>
              </w:rPr>
            </w:pPr>
          </w:p>
        </w:tc>
        <w:tc>
          <w:tcPr>
            <w:tcW w:w="2438" w:type="dxa"/>
            <w:shd w:val="clear" w:color="auto" w:fill="auto"/>
          </w:tcPr>
          <w:p w:rsidR="002F318F" w:rsidRPr="0034451E" w:rsidRDefault="002F318F" w:rsidP="000669D5">
            <w:pPr>
              <w:spacing w:before="0" w:after="0" w:line="240" w:lineRule="auto"/>
              <w:jc w:val="both"/>
              <w:rPr>
                <w:b/>
                <w:sz w:val="24"/>
                <w:szCs w:val="24"/>
              </w:rPr>
            </w:pPr>
          </w:p>
        </w:tc>
        <w:tc>
          <w:tcPr>
            <w:tcW w:w="1240" w:type="dxa"/>
            <w:shd w:val="clear" w:color="auto" w:fill="auto"/>
          </w:tcPr>
          <w:p w:rsidR="002F318F" w:rsidRPr="0034451E" w:rsidRDefault="002F318F" w:rsidP="000669D5">
            <w:pPr>
              <w:spacing w:before="0" w:after="0" w:line="240" w:lineRule="auto"/>
              <w:jc w:val="both"/>
              <w:rPr>
                <w:bCs/>
                <w:sz w:val="24"/>
                <w:szCs w:val="24"/>
              </w:rPr>
            </w:pPr>
          </w:p>
        </w:tc>
        <w:tc>
          <w:tcPr>
            <w:tcW w:w="603" w:type="dxa"/>
          </w:tcPr>
          <w:p w:rsidR="002F318F" w:rsidRPr="0034451E" w:rsidRDefault="002F318F" w:rsidP="000669D5">
            <w:pPr>
              <w:spacing w:before="0" w:after="0" w:line="240" w:lineRule="auto"/>
              <w:jc w:val="both"/>
              <w:rPr>
                <w:b/>
                <w:sz w:val="24"/>
                <w:szCs w:val="24"/>
              </w:rPr>
            </w:pPr>
          </w:p>
        </w:tc>
      </w:tr>
      <w:tr w:rsidR="00B02AF4" w:rsidRPr="0034451E" w:rsidTr="00B02AF4">
        <w:tc>
          <w:tcPr>
            <w:tcW w:w="708" w:type="dxa"/>
            <w:shd w:val="clear" w:color="auto" w:fill="auto"/>
            <w:vAlign w:val="center"/>
          </w:tcPr>
          <w:p w:rsidR="00EF17CF" w:rsidRPr="0034451E" w:rsidRDefault="00EF17CF" w:rsidP="00EF17CF">
            <w:pPr>
              <w:spacing w:before="0" w:after="0" w:line="240" w:lineRule="auto"/>
              <w:jc w:val="center"/>
              <w:rPr>
                <w:sz w:val="24"/>
                <w:szCs w:val="24"/>
              </w:rPr>
            </w:pPr>
          </w:p>
        </w:tc>
        <w:tc>
          <w:tcPr>
            <w:tcW w:w="2545" w:type="dxa"/>
            <w:vAlign w:val="center"/>
          </w:tcPr>
          <w:p w:rsidR="00EF17CF" w:rsidRPr="0034451E" w:rsidRDefault="00EF17CF" w:rsidP="00EF17CF">
            <w:pPr>
              <w:spacing w:before="0" w:after="0" w:line="240" w:lineRule="auto"/>
              <w:jc w:val="both"/>
              <w:rPr>
                <w:rFonts w:eastAsia="Times New Roman"/>
                <w:bCs/>
                <w:i/>
                <w:sz w:val="24"/>
                <w:szCs w:val="24"/>
                <w:lang w:val="vi-VN" w:eastAsia="vi-VN"/>
              </w:rPr>
            </w:pPr>
            <w:r w:rsidRPr="0034451E">
              <w:rPr>
                <w:bCs/>
                <w:i/>
                <w:sz w:val="24"/>
                <w:szCs w:val="24"/>
              </w:rPr>
              <w:t>Tiêu chí 2. 4</w:t>
            </w:r>
          </w:p>
        </w:tc>
        <w:tc>
          <w:tcPr>
            <w:tcW w:w="2402" w:type="dxa"/>
          </w:tcPr>
          <w:p w:rsidR="00EF17CF" w:rsidRPr="0034451E" w:rsidRDefault="00264502" w:rsidP="00EF17CF">
            <w:pPr>
              <w:pStyle w:val="NormalWeb"/>
              <w:shd w:val="clear" w:color="auto" w:fill="FFFFFF"/>
              <w:spacing w:before="0" w:beforeAutospacing="0" w:after="0" w:afterAutospacing="0"/>
              <w:jc w:val="both"/>
              <w:rPr>
                <w:rFonts w:eastAsia="MS Mincho"/>
                <w:bCs/>
              </w:rPr>
            </w:pPr>
            <w:r w:rsidRPr="00264502">
              <w:rPr>
                <w:rFonts w:eastAsia="MS Mincho"/>
                <w:bCs/>
              </w:rPr>
              <w:t xml:space="preserve">Học sinh có tham gia hoạt động tập thể </w:t>
            </w:r>
            <w:r w:rsidRPr="00264502">
              <w:rPr>
                <w:rFonts w:eastAsia="MS Mincho"/>
                <w:bCs/>
              </w:rPr>
              <w:lastRenderedPageBreak/>
              <w:t>nhưng vẫn còn một số em chưa mạnh dạn.</w:t>
            </w:r>
          </w:p>
        </w:tc>
        <w:tc>
          <w:tcPr>
            <w:tcW w:w="1575" w:type="dxa"/>
          </w:tcPr>
          <w:p w:rsidR="00EF17CF" w:rsidRPr="0034451E" w:rsidRDefault="00EF17CF" w:rsidP="00EF17CF">
            <w:pPr>
              <w:spacing w:before="0" w:after="0" w:line="240" w:lineRule="auto"/>
              <w:jc w:val="center"/>
              <w:rPr>
                <w:sz w:val="24"/>
                <w:szCs w:val="24"/>
              </w:rPr>
            </w:pPr>
            <w:r>
              <w:rPr>
                <w:sz w:val="24"/>
                <w:szCs w:val="24"/>
              </w:rPr>
              <w:lastRenderedPageBreak/>
              <w:t>Không có</w:t>
            </w:r>
          </w:p>
        </w:tc>
        <w:tc>
          <w:tcPr>
            <w:tcW w:w="3657" w:type="dxa"/>
          </w:tcPr>
          <w:p w:rsidR="00EF17CF" w:rsidRPr="0034451E" w:rsidRDefault="00264502" w:rsidP="00264502">
            <w:pPr>
              <w:spacing w:before="0" w:after="0" w:line="240" w:lineRule="auto"/>
              <w:jc w:val="both"/>
              <w:rPr>
                <w:sz w:val="24"/>
                <w:szCs w:val="24"/>
              </w:rPr>
            </w:pPr>
            <w:r>
              <w:rPr>
                <w:sz w:val="24"/>
                <w:szCs w:val="24"/>
              </w:rPr>
              <w:t>N</w:t>
            </w:r>
            <w:r w:rsidRPr="00264502">
              <w:rPr>
                <w:sz w:val="24"/>
                <w:szCs w:val="24"/>
              </w:rPr>
              <w:t xml:space="preserve">hà trường tiếp tục xây dựng kế hoạch phối hợp giữa nhà trường - </w:t>
            </w:r>
            <w:r w:rsidRPr="00264502">
              <w:rPr>
                <w:sz w:val="24"/>
                <w:szCs w:val="24"/>
              </w:rPr>
              <w:lastRenderedPageBreak/>
              <w:t>gia đình - xã hội, đẩy mạnh công tác xã hội hóa giáo dục. Phát huy vai trò của giáo viên chủ nhiệm, giáo viên bộ môn, giám thị, Tổng phụ trách Đội, Ban đại diện cha mẹ học sinh trong việc rèn luyện ý thức trách nhiệm học sinh thực hiện nội quy nhà trường. Đa dạng hóa các hình thức sinh hoạt tập thể, động viên khích lệ học sinh tích cực tham gia vào các phong trào của trường lớp</w:t>
            </w:r>
          </w:p>
        </w:tc>
        <w:tc>
          <w:tcPr>
            <w:tcW w:w="2438" w:type="dxa"/>
            <w:shd w:val="clear" w:color="auto" w:fill="auto"/>
          </w:tcPr>
          <w:p w:rsidR="00EF17CF" w:rsidRPr="0034451E" w:rsidRDefault="00EF17CF" w:rsidP="00EF17CF">
            <w:pPr>
              <w:spacing w:before="0" w:after="0" w:line="240" w:lineRule="auto"/>
              <w:jc w:val="center"/>
              <w:rPr>
                <w:sz w:val="24"/>
                <w:szCs w:val="24"/>
              </w:rPr>
            </w:pPr>
            <w:r>
              <w:rPr>
                <w:sz w:val="24"/>
                <w:szCs w:val="24"/>
              </w:rPr>
              <w:lastRenderedPageBreak/>
              <w:t>Không có</w:t>
            </w:r>
          </w:p>
        </w:tc>
        <w:tc>
          <w:tcPr>
            <w:tcW w:w="1240" w:type="dxa"/>
            <w:shd w:val="clear" w:color="auto" w:fill="auto"/>
          </w:tcPr>
          <w:p w:rsidR="00EF17CF" w:rsidRPr="0034451E" w:rsidRDefault="00EF17CF" w:rsidP="00EF17CF">
            <w:pPr>
              <w:spacing w:before="0" w:after="0" w:line="240" w:lineRule="auto"/>
              <w:jc w:val="center"/>
              <w:rPr>
                <w:sz w:val="24"/>
                <w:szCs w:val="24"/>
              </w:rPr>
            </w:pPr>
            <w:r>
              <w:rPr>
                <w:sz w:val="24"/>
                <w:szCs w:val="24"/>
              </w:rPr>
              <w:t>Không có</w:t>
            </w:r>
          </w:p>
        </w:tc>
        <w:tc>
          <w:tcPr>
            <w:tcW w:w="603" w:type="dxa"/>
          </w:tcPr>
          <w:p w:rsidR="00EF17CF" w:rsidRPr="0034451E" w:rsidRDefault="00EF17CF" w:rsidP="00EF17CF">
            <w:pPr>
              <w:spacing w:before="0" w:after="0" w:line="240" w:lineRule="auto"/>
              <w:jc w:val="both"/>
              <w:rPr>
                <w:b/>
                <w:sz w:val="24"/>
                <w:szCs w:val="24"/>
              </w:rPr>
            </w:pPr>
          </w:p>
        </w:tc>
      </w:tr>
      <w:tr w:rsidR="00775D67" w:rsidRPr="0034451E" w:rsidTr="00B02AF4">
        <w:tc>
          <w:tcPr>
            <w:tcW w:w="708" w:type="dxa"/>
            <w:shd w:val="clear" w:color="auto" w:fill="auto"/>
            <w:vAlign w:val="center"/>
          </w:tcPr>
          <w:p w:rsidR="002F318F" w:rsidRPr="0034451E" w:rsidRDefault="002F318F" w:rsidP="00775D67">
            <w:pPr>
              <w:spacing w:before="0" w:after="0" w:line="240" w:lineRule="auto"/>
              <w:jc w:val="center"/>
              <w:rPr>
                <w:sz w:val="24"/>
                <w:szCs w:val="24"/>
              </w:rPr>
            </w:pPr>
            <w:r w:rsidRPr="0034451E">
              <w:rPr>
                <w:sz w:val="24"/>
                <w:szCs w:val="24"/>
              </w:rPr>
              <w:lastRenderedPageBreak/>
              <w:t>3</w:t>
            </w:r>
          </w:p>
        </w:tc>
        <w:tc>
          <w:tcPr>
            <w:tcW w:w="2545" w:type="dxa"/>
            <w:vAlign w:val="center"/>
          </w:tcPr>
          <w:p w:rsidR="002F318F" w:rsidRPr="0034451E" w:rsidRDefault="002F318F" w:rsidP="00775D67">
            <w:pPr>
              <w:spacing w:before="0" w:after="0" w:line="240" w:lineRule="auto"/>
              <w:jc w:val="both"/>
              <w:rPr>
                <w:bCs/>
                <w:i/>
                <w:sz w:val="24"/>
                <w:szCs w:val="24"/>
              </w:rPr>
            </w:pPr>
            <w:r w:rsidRPr="0034451E">
              <w:rPr>
                <w:b/>
                <w:sz w:val="24"/>
                <w:szCs w:val="24"/>
              </w:rPr>
              <w:t>Tiêu chuẩn 3: Cơ sở vật chất và thiết bị dạy học</w:t>
            </w:r>
          </w:p>
        </w:tc>
        <w:tc>
          <w:tcPr>
            <w:tcW w:w="2402" w:type="dxa"/>
          </w:tcPr>
          <w:p w:rsidR="002F318F" w:rsidRPr="0034451E" w:rsidRDefault="002F318F" w:rsidP="000669D5">
            <w:pPr>
              <w:pStyle w:val="NormalWeb"/>
              <w:shd w:val="clear" w:color="auto" w:fill="FFFFFF"/>
              <w:spacing w:before="0" w:beforeAutospacing="0" w:after="0" w:afterAutospacing="0"/>
              <w:jc w:val="both"/>
              <w:rPr>
                <w:rFonts w:eastAsia="MS Mincho"/>
                <w:bCs/>
                <w:i/>
              </w:rPr>
            </w:pPr>
          </w:p>
        </w:tc>
        <w:tc>
          <w:tcPr>
            <w:tcW w:w="1575" w:type="dxa"/>
          </w:tcPr>
          <w:p w:rsidR="002F318F" w:rsidRPr="0034451E" w:rsidRDefault="002F318F" w:rsidP="000669D5">
            <w:pPr>
              <w:spacing w:before="0" w:after="0" w:line="240" w:lineRule="auto"/>
              <w:rPr>
                <w:sz w:val="24"/>
                <w:szCs w:val="24"/>
              </w:rPr>
            </w:pPr>
          </w:p>
        </w:tc>
        <w:tc>
          <w:tcPr>
            <w:tcW w:w="3657" w:type="dxa"/>
          </w:tcPr>
          <w:p w:rsidR="002F318F" w:rsidRPr="0034451E" w:rsidRDefault="002F318F" w:rsidP="000669D5">
            <w:pPr>
              <w:spacing w:before="0" w:after="0" w:line="240" w:lineRule="auto"/>
              <w:rPr>
                <w:sz w:val="24"/>
                <w:szCs w:val="24"/>
              </w:rPr>
            </w:pPr>
          </w:p>
        </w:tc>
        <w:tc>
          <w:tcPr>
            <w:tcW w:w="2438" w:type="dxa"/>
            <w:shd w:val="clear" w:color="auto" w:fill="auto"/>
          </w:tcPr>
          <w:p w:rsidR="002F318F" w:rsidRPr="0034451E" w:rsidRDefault="002F318F" w:rsidP="000669D5">
            <w:pPr>
              <w:spacing w:before="0" w:after="0" w:line="240" w:lineRule="auto"/>
              <w:jc w:val="both"/>
              <w:rPr>
                <w:b/>
                <w:sz w:val="24"/>
                <w:szCs w:val="24"/>
              </w:rPr>
            </w:pPr>
          </w:p>
        </w:tc>
        <w:tc>
          <w:tcPr>
            <w:tcW w:w="1240" w:type="dxa"/>
            <w:shd w:val="clear" w:color="auto" w:fill="auto"/>
          </w:tcPr>
          <w:p w:rsidR="002F318F" w:rsidRPr="0034451E" w:rsidRDefault="002F318F" w:rsidP="000669D5">
            <w:pPr>
              <w:spacing w:before="0" w:after="0" w:line="240" w:lineRule="auto"/>
              <w:jc w:val="both"/>
              <w:rPr>
                <w:b/>
                <w:sz w:val="24"/>
                <w:szCs w:val="24"/>
              </w:rPr>
            </w:pPr>
          </w:p>
        </w:tc>
        <w:tc>
          <w:tcPr>
            <w:tcW w:w="603" w:type="dxa"/>
          </w:tcPr>
          <w:p w:rsidR="002F318F" w:rsidRPr="0034451E" w:rsidRDefault="002F318F" w:rsidP="000669D5">
            <w:pPr>
              <w:spacing w:before="0" w:after="0" w:line="240" w:lineRule="auto"/>
              <w:jc w:val="both"/>
              <w:rPr>
                <w:b/>
                <w:sz w:val="24"/>
                <w:szCs w:val="24"/>
              </w:rPr>
            </w:pPr>
          </w:p>
        </w:tc>
      </w:tr>
      <w:tr w:rsidR="00B02AF4" w:rsidRPr="0034451E" w:rsidTr="00B02AF4">
        <w:tc>
          <w:tcPr>
            <w:tcW w:w="708" w:type="dxa"/>
            <w:shd w:val="clear" w:color="auto" w:fill="auto"/>
            <w:vAlign w:val="center"/>
          </w:tcPr>
          <w:p w:rsidR="00EF17CF" w:rsidRPr="0034451E" w:rsidRDefault="00EF17CF" w:rsidP="00EF17CF">
            <w:pPr>
              <w:spacing w:before="0" w:after="0" w:line="240" w:lineRule="auto"/>
              <w:jc w:val="center"/>
              <w:rPr>
                <w:sz w:val="24"/>
                <w:szCs w:val="24"/>
              </w:rPr>
            </w:pPr>
          </w:p>
        </w:tc>
        <w:tc>
          <w:tcPr>
            <w:tcW w:w="2545" w:type="dxa"/>
            <w:vAlign w:val="center"/>
          </w:tcPr>
          <w:p w:rsidR="00EF17CF" w:rsidRPr="0034451E" w:rsidRDefault="00EF17CF" w:rsidP="00EF17CF">
            <w:pPr>
              <w:spacing w:before="0" w:after="0" w:line="240" w:lineRule="auto"/>
              <w:jc w:val="both"/>
              <w:rPr>
                <w:rFonts w:eastAsia="Times New Roman"/>
                <w:bCs/>
                <w:i/>
                <w:sz w:val="24"/>
                <w:szCs w:val="24"/>
                <w:lang w:val="vi-VN" w:eastAsia="vi-VN"/>
              </w:rPr>
            </w:pPr>
            <w:r w:rsidRPr="0034451E">
              <w:rPr>
                <w:bCs/>
                <w:i/>
                <w:sz w:val="24"/>
                <w:szCs w:val="24"/>
              </w:rPr>
              <w:t>Tiêu chí 3.5</w:t>
            </w:r>
          </w:p>
        </w:tc>
        <w:tc>
          <w:tcPr>
            <w:tcW w:w="2402" w:type="dxa"/>
          </w:tcPr>
          <w:p w:rsidR="00EF17CF" w:rsidRPr="004C237C" w:rsidRDefault="004C237C" w:rsidP="004C237C">
            <w:pPr>
              <w:spacing w:before="0" w:after="0" w:line="240" w:lineRule="auto"/>
              <w:jc w:val="both"/>
              <w:rPr>
                <w:bCs/>
                <w:sz w:val="24"/>
                <w:szCs w:val="24"/>
              </w:rPr>
            </w:pPr>
            <w:r w:rsidRPr="004C237C">
              <w:rPr>
                <w:bCs/>
                <w:sz w:val="24"/>
                <w:szCs w:val="24"/>
              </w:rPr>
              <w:t>Đồ dùng dạy học tự làm của giáo viên còn hạn chế</w:t>
            </w:r>
          </w:p>
        </w:tc>
        <w:tc>
          <w:tcPr>
            <w:tcW w:w="1575" w:type="dxa"/>
          </w:tcPr>
          <w:p w:rsidR="00EF17CF" w:rsidRPr="0034451E" w:rsidRDefault="00EF17CF" w:rsidP="00EF17CF">
            <w:pPr>
              <w:spacing w:before="0" w:after="0" w:line="240" w:lineRule="auto"/>
              <w:jc w:val="center"/>
              <w:rPr>
                <w:sz w:val="24"/>
                <w:szCs w:val="24"/>
              </w:rPr>
            </w:pPr>
            <w:r>
              <w:rPr>
                <w:sz w:val="24"/>
                <w:szCs w:val="24"/>
              </w:rPr>
              <w:t>Không có</w:t>
            </w:r>
          </w:p>
        </w:tc>
        <w:tc>
          <w:tcPr>
            <w:tcW w:w="3657" w:type="dxa"/>
          </w:tcPr>
          <w:p w:rsidR="00C308A5" w:rsidRPr="00C308A5" w:rsidRDefault="00C308A5" w:rsidP="00C308A5">
            <w:pPr>
              <w:spacing w:before="0" w:after="0" w:line="240" w:lineRule="auto"/>
              <w:jc w:val="both"/>
              <w:rPr>
                <w:sz w:val="24"/>
                <w:szCs w:val="24"/>
              </w:rPr>
            </w:pPr>
            <w:r w:rsidRPr="00C308A5">
              <w:rPr>
                <w:sz w:val="24"/>
                <w:szCs w:val="24"/>
              </w:rPr>
              <w:t>Trường tiếp tục rà soát thiết bị dạy học của trường theo Danh mục thiết bị tối thiểu ban hành theo Thông tư số 19/2009/TT-BGDĐT ngày 11 tháng 8 năm 2009 của Bộ Giáo dục và Đào tạo làm cơ sở cho việc xây dựng kế hoạch mua sắm bổ sung thiết bị dạy học hằng năm.</w:t>
            </w:r>
          </w:p>
          <w:p w:rsidR="00EF17CF" w:rsidRPr="0034451E" w:rsidRDefault="00C308A5" w:rsidP="00C308A5">
            <w:pPr>
              <w:spacing w:before="0" w:after="0" w:line="240" w:lineRule="auto"/>
              <w:jc w:val="both"/>
              <w:rPr>
                <w:sz w:val="24"/>
                <w:szCs w:val="24"/>
              </w:rPr>
            </w:pPr>
            <w:r w:rsidRPr="00C308A5">
              <w:rPr>
                <w:sz w:val="24"/>
                <w:szCs w:val="24"/>
              </w:rPr>
              <w:t xml:space="preserve">Năm học 2019 - 2020, đưa việc tự làm đồ dùng dạy học của giáo viên </w:t>
            </w:r>
            <w:r w:rsidRPr="00C308A5">
              <w:rPr>
                <w:sz w:val="24"/>
                <w:szCs w:val="24"/>
              </w:rPr>
              <w:lastRenderedPageBreak/>
              <w:t>để phục vụ cho việc giảng dạy và làm phong phú thêm nguồn đồ dùng dạy học của nhà trường vào điểm thi đua của nhà trường</w:t>
            </w:r>
          </w:p>
        </w:tc>
        <w:tc>
          <w:tcPr>
            <w:tcW w:w="2438" w:type="dxa"/>
            <w:shd w:val="clear" w:color="auto" w:fill="auto"/>
          </w:tcPr>
          <w:p w:rsidR="00EF17CF" w:rsidRPr="0034451E" w:rsidRDefault="00EF17CF" w:rsidP="00EF17CF">
            <w:pPr>
              <w:spacing w:before="0" w:after="0" w:line="240" w:lineRule="auto"/>
              <w:jc w:val="center"/>
              <w:rPr>
                <w:sz w:val="24"/>
                <w:szCs w:val="24"/>
              </w:rPr>
            </w:pPr>
            <w:r>
              <w:rPr>
                <w:sz w:val="24"/>
                <w:szCs w:val="24"/>
              </w:rPr>
              <w:lastRenderedPageBreak/>
              <w:t>Không có</w:t>
            </w:r>
          </w:p>
        </w:tc>
        <w:tc>
          <w:tcPr>
            <w:tcW w:w="1240" w:type="dxa"/>
            <w:shd w:val="clear" w:color="auto" w:fill="auto"/>
          </w:tcPr>
          <w:p w:rsidR="00EF17CF" w:rsidRPr="0034451E" w:rsidRDefault="00EF17CF" w:rsidP="00EF17CF">
            <w:pPr>
              <w:spacing w:before="0" w:after="0" w:line="240" w:lineRule="auto"/>
              <w:jc w:val="center"/>
              <w:rPr>
                <w:sz w:val="24"/>
                <w:szCs w:val="24"/>
              </w:rPr>
            </w:pPr>
            <w:r>
              <w:rPr>
                <w:sz w:val="24"/>
                <w:szCs w:val="24"/>
              </w:rPr>
              <w:t>Không có</w:t>
            </w:r>
          </w:p>
        </w:tc>
        <w:tc>
          <w:tcPr>
            <w:tcW w:w="603" w:type="dxa"/>
          </w:tcPr>
          <w:p w:rsidR="00EF17CF" w:rsidRPr="0034451E" w:rsidRDefault="00EF17CF" w:rsidP="00EF17CF">
            <w:pPr>
              <w:spacing w:before="0" w:after="0" w:line="240" w:lineRule="auto"/>
              <w:jc w:val="both"/>
              <w:rPr>
                <w:b/>
                <w:sz w:val="24"/>
                <w:szCs w:val="24"/>
              </w:rPr>
            </w:pPr>
          </w:p>
        </w:tc>
      </w:tr>
      <w:tr w:rsidR="00B02AF4" w:rsidRPr="0034451E" w:rsidTr="00B02AF4">
        <w:tc>
          <w:tcPr>
            <w:tcW w:w="708" w:type="dxa"/>
            <w:shd w:val="clear" w:color="auto" w:fill="auto"/>
            <w:vAlign w:val="center"/>
          </w:tcPr>
          <w:p w:rsidR="00EF17CF" w:rsidRPr="0034451E" w:rsidRDefault="00EF17CF" w:rsidP="00EF17CF">
            <w:pPr>
              <w:spacing w:line="240" w:lineRule="auto"/>
              <w:jc w:val="center"/>
              <w:rPr>
                <w:bCs/>
                <w:color w:val="000000"/>
                <w:sz w:val="24"/>
                <w:szCs w:val="24"/>
              </w:rPr>
            </w:pPr>
            <w:r w:rsidRPr="0034451E">
              <w:rPr>
                <w:bCs/>
                <w:color w:val="000000"/>
                <w:sz w:val="24"/>
                <w:szCs w:val="24"/>
              </w:rPr>
              <w:lastRenderedPageBreak/>
              <w:t>4</w:t>
            </w:r>
          </w:p>
        </w:tc>
        <w:tc>
          <w:tcPr>
            <w:tcW w:w="2545" w:type="dxa"/>
            <w:vAlign w:val="center"/>
          </w:tcPr>
          <w:p w:rsidR="00EF17CF" w:rsidRPr="0034451E" w:rsidRDefault="00EF17CF" w:rsidP="00EF17CF">
            <w:pPr>
              <w:spacing w:line="240" w:lineRule="auto"/>
              <w:jc w:val="both"/>
              <w:rPr>
                <w:b/>
                <w:color w:val="000000"/>
                <w:sz w:val="24"/>
                <w:szCs w:val="24"/>
                <w:lang w:val="vi-VN" w:eastAsia="vi-VN"/>
              </w:rPr>
            </w:pPr>
            <w:r w:rsidRPr="0034451E">
              <w:rPr>
                <w:b/>
                <w:color w:val="000000"/>
                <w:sz w:val="24"/>
                <w:szCs w:val="24"/>
              </w:rPr>
              <w:t>Tiêu chuẩn 5: Hoạt động giáo dục và kết quả giáo dục</w:t>
            </w:r>
          </w:p>
        </w:tc>
        <w:tc>
          <w:tcPr>
            <w:tcW w:w="2402" w:type="dxa"/>
          </w:tcPr>
          <w:p w:rsidR="00EF17CF" w:rsidRPr="0034451E" w:rsidRDefault="00EF17CF" w:rsidP="00EF17CF">
            <w:pPr>
              <w:spacing w:before="0" w:after="0" w:line="240" w:lineRule="auto"/>
              <w:jc w:val="center"/>
              <w:rPr>
                <w:bCs/>
                <w:i/>
                <w:sz w:val="24"/>
                <w:szCs w:val="24"/>
              </w:rPr>
            </w:pPr>
          </w:p>
        </w:tc>
        <w:tc>
          <w:tcPr>
            <w:tcW w:w="1575" w:type="dxa"/>
          </w:tcPr>
          <w:p w:rsidR="00EF17CF" w:rsidRPr="0034451E" w:rsidRDefault="00EF17CF" w:rsidP="00EF17CF">
            <w:pPr>
              <w:spacing w:before="0" w:after="0" w:line="240" w:lineRule="auto"/>
              <w:rPr>
                <w:sz w:val="24"/>
                <w:szCs w:val="24"/>
              </w:rPr>
            </w:pPr>
          </w:p>
        </w:tc>
        <w:tc>
          <w:tcPr>
            <w:tcW w:w="3657" w:type="dxa"/>
          </w:tcPr>
          <w:p w:rsidR="00EF17CF" w:rsidRPr="0034451E" w:rsidRDefault="00EF17CF" w:rsidP="00EF17CF">
            <w:pPr>
              <w:spacing w:before="0" w:after="0" w:line="240" w:lineRule="auto"/>
              <w:rPr>
                <w:sz w:val="24"/>
                <w:szCs w:val="24"/>
              </w:rPr>
            </w:pPr>
          </w:p>
        </w:tc>
        <w:tc>
          <w:tcPr>
            <w:tcW w:w="2438" w:type="dxa"/>
            <w:shd w:val="clear" w:color="auto" w:fill="auto"/>
          </w:tcPr>
          <w:p w:rsidR="00EF17CF" w:rsidRPr="0034451E" w:rsidRDefault="00EF17CF" w:rsidP="00EF17CF">
            <w:pPr>
              <w:spacing w:before="0" w:after="0" w:line="240" w:lineRule="auto"/>
              <w:jc w:val="both"/>
              <w:rPr>
                <w:b/>
                <w:sz w:val="24"/>
                <w:szCs w:val="24"/>
              </w:rPr>
            </w:pPr>
          </w:p>
        </w:tc>
        <w:tc>
          <w:tcPr>
            <w:tcW w:w="1240" w:type="dxa"/>
            <w:shd w:val="clear" w:color="auto" w:fill="auto"/>
          </w:tcPr>
          <w:p w:rsidR="00EF17CF" w:rsidRPr="0034451E" w:rsidRDefault="00EF17CF" w:rsidP="00EF17CF">
            <w:pPr>
              <w:spacing w:before="0" w:after="0" w:line="240" w:lineRule="auto"/>
              <w:jc w:val="both"/>
              <w:rPr>
                <w:b/>
                <w:sz w:val="24"/>
                <w:szCs w:val="24"/>
              </w:rPr>
            </w:pPr>
          </w:p>
        </w:tc>
        <w:tc>
          <w:tcPr>
            <w:tcW w:w="603" w:type="dxa"/>
          </w:tcPr>
          <w:p w:rsidR="00EF17CF" w:rsidRPr="0034451E" w:rsidRDefault="00EF17CF" w:rsidP="00EF17CF">
            <w:pPr>
              <w:spacing w:before="0" w:after="0" w:line="240" w:lineRule="auto"/>
              <w:jc w:val="both"/>
              <w:rPr>
                <w:b/>
                <w:sz w:val="24"/>
                <w:szCs w:val="24"/>
              </w:rPr>
            </w:pPr>
          </w:p>
        </w:tc>
      </w:tr>
      <w:tr w:rsidR="00B02AF4" w:rsidRPr="0034451E" w:rsidTr="00B02AF4">
        <w:tc>
          <w:tcPr>
            <w:tcW w:w="708" w:type="dxa"/>
            <w:shd w:val="clear" w:color="auto" w:fill="auto"/>
            <w:vAlign w:val="center"/>
          </w:tcPr>
          <w:p w:rsidR="00EF17CF" w:rsidRPr="0034451E" w:rsidRDefault="00EF17CF" w:rsidP="00EF17CF">
            <w:pPr>
              <w:spacing w:line="240" w:lineRule="auto"/>
              <w:jc w:val="center"/>
              <w:rPr>
                <w:bCs/>
                <w:color w:val="000000"/>
                <w:sz w:val="24"/>
                <w:szCs w:val="24"/>
              </w:rPr>
            </w:pPr>
          </w:p>
        </w:tc>
        <w:tc>
          <w:tcPr>
            <w:tcW w:w="2545" w:type="dxa"/>
            <w:vAlign w:val="center"/>
          </w:tcPr>
          <w:p w:rsidR="00EF17CF" w:rsidRPr="0034451E" w:rsidRDefault="00EF17CF" w:rsidP="00EF17CF">
            <w:pPr>
              <w:spacing w:line="240" w:lineRule="auto"/>
              <w:jc w:val="both"/>
              <w:rPr>
                <w:b/>
                <w:color w:val="000000"/>
                <w:sz w:val="24"/>
                <w:szCs w:val="24"/>
              </w:rPr>
            </w:pPr>
            <w:r w:rsidRPr="0034451E">
              <w:rPr>
                <w:bCs/>
                <w:i/>
                <w:sz w:val="24"/>
                <w:szCs w:val="24"/>
              </w:rPr>
              <w:t>Tiêu chí 5.2</w:t>
            </w:r>
          </w:p>
        </w:tc>
        <w:tc>
          <w:tcPr>
            <w:tcW w:w="2402" w:type="dxa"/>
          </w:tcPr>
          <w:p w:rsidR="00EF17CF" w:rsidRPr="00C43F35" w:rsidRDefault="00C43F35" w:rsidP="00C43F35">
            <w:pPr>
              <w:spacing w:before="0" w:after="0" w:line="240" w:lineRule="auto"/>
              <w:jc w:val="both"/>
              <w:rPr>
                <w:bCs/>
                <w:sz w:val="24"/>
                <w:szCs w:val="24"/>
              </w:rPr>
            </w:pPr>
            <w:r w:rsidRPr="00C43F35">
              <w:rPr>
                <w:bCs/>
                <w:sz w:val="24"/>
                <w:szCs w:val="24"/>
              </w:rPr>
              <w:t>Việc tổ chức giáo dục cho học sinh có hoàn cảnh khó khăn, học sinh yếu, kém trong học tập còn hạn chế, một số học sinh còn chậm tiến bộ, tham gia các cuộc thi kết quả còn thấp</w:t>
            </w:r>
          </w:p>
        </w:tc>
        <w:tc>
          <w:tcPr>
            <w:tcW w:w="1575" w:type="dxa"/>
          </w:tcPr>
          <w:p w:rsidR="00EF17CF" w:rsidRPr="0034451E" w:rsidRDefault="00EF17CF" w:rsidP="00EF17CF">
            <w:pPr>
              <w:spacing w:before="0" w:after="0" w:line="240" w:lineRule="auto"/>
              <w:jc w:val="center"/>
              <w:rPr>
                <w:sz w:val="24"/>
                <w:szCs w:val="24"/>
              </w:rPr>
            </w:pPr>
            <w:r>
              <w:rPr>
                <w:sz w:val="24"/>
                <w:szCs w:val="24"/>
              </w:rPr>
              <w:t>Không có</w:t>
            </w:r>
          </w:p>
        </w:tc>
        <w:tc>
          <w:tcPr>
            <w:tcW w:w="3657" w:type="dxa"/>
          </w:tcPr>
          <w:p w:rsidR="00B02AF4" w:rsidRPr="00B02AF4" w:rsidRDefault="00B02AF4" w:rsidP="00B02AF4">
            <w:pPr>
              <w:spacing w:before="0" w:after="0" w:line="240" w:lineRule="auto"/>
              <w:jc w:val="both"/>
              <w:rPr>
                <w:sz w:val="24"/>
                <w:szCs w:val="24"/>
              </w:rPr>
            </w:pPr>
            <w:r w:rsidRPr="00B02AF4">
              <w:rPr>
                <w:sz w:val="24"/>
                <w:szCs w:val="24"/>
              </w:rPr>
              <w:t>Đầu tháng 7 hằng năm, Ban Giám hiệu họp rà soát, đánh giá và phân công những giáo viên có trách nhiệm, chuyên môn vững, có kinh nghiệm để bồi dưỡng học sinh giỏi, học sinh có năng khiếu.</w:t>
            </w:r>
          </w:p>
          <w:p w:rsidR="00B02AF4" w:rsidRPr="00B02AF4" w:rsidRDefault="00B02AF4" w:rsidP="00B02AF4">
            <w:pPr>
              <w:spacing w:before="0" w:after="0" w:line="240" w:lineRule="auto"/>
              <w:jc w:val="both"/>
              <w:rPr>
                <w:sz w:val="24"/>
                <w:szCs w:val="24"/>
              </w:rPr>
            </w:pPr>
            <w:r w:rsidRPr="00B02AF4">
              <w:rPr>
                <w:sz w:val="24"/>
                <w:szCs w:val="24"/>
              </w:rPr>
              <w:t>Đầu năm học, Nghị quyết Đại hội cha mẹ học sinh đưa ra các mức thưởng cho học sinh đạt giải trong các cuộc thi học sinh giỏi, năng khiếu (nét vẽ xanh, thể dục thể thao,…) cấp trường, huyện, thành phố và quốc gia, thưởng định kỳ và thưởng đột xuất.</w:t>
            </w:r>
          </w:p>
          <w:p w:rsidR="00B02AF4" w:rsidRPr="00B02AF4" w:rsidRDefault="00B02AF4" w:rsidP="00B02AF4">
            <w:pPr>
              <w:spacing w:before="0" w:after="0" w:line="240" w:lineRule="auto"/>
              <w:jc w:val="both"/>
              <w:rPr>
                <w:sz w:val="24"/>
                <w:szCs w:val="24"/>
              </w:rPr>
            </w:pPr>
            <w:r w:rsidRPr="00B02AF4">
              <w:rPr>
                <w:sz w:val="24"/>
                <w:szCs w:val="24"/>
              </w:rPr>
              <w:t xml:space="preserve">Hằng năm, vào dịp kỷ niệm ngày Nhà giáo Việt Nam 20/11, Liên Đội </w:t>
            </w:r>
            <w:r w:rsidRPr="00B02AF4">
              <w:rPr>
                <w:sz w:val="24"/>
                <w:szCs w:val="24"/>
              </w:rPr>
              <w:lastRenderedPageBreak/>
              <w:t xml:space="preserve">trường tổ chức hội thi văn nghệ, vẽ tranh, viết cảm nghĩ chào mừng ngày 20/11, đồng thời tuyển chọn các em học sinh có năng khiếu vào đội tuyển năng khiếu của trường. </w:t>
            </w:r>
          </w:p>
          <w:p w:rsidR="00B02AF4" w:rsidRPr="00B02AF4" w:rsidRDefault="00B02AF4" w:rsidP="00B02AF4">
            <w:pPr>
              <w:spacing w:before="0" w:after="0" w:line="240" w:lineRule="auto"/>
              <w:jc w:val="both"/>
              <w:rPr>
                <w:sz w:val="24"/>
                <w:szCs w:val="24"/>
              </w:rPr>
            </w:pPr>
            <w:r w:rsidRPr="00B02AF4">
              <w:rPr>
                <w:sz w:val="24"/>
                <w:szCs w:val="24"/>
              </w:rPr>
              <w:t>Đầu tháng 8, tại cuộc họp Hội đồng sư phạm, Ban Giám hiệu giao nhiệm vụ cụ thể cho các giáo viên chủ nhiệm; công tác phụ đạo học sinh yếu, kém cho các giáo viên bộ môn theo các lớp phụ trách. Việc phụ đạo học sinh yếu, kém thực hiện xuyên suốt trong năm học. Nhà trường chi kinh phí phụ đạo học sinh yếu, kém là 50.000 đồng/1 tiết dạy phụ đạo.</w:t>
            </w:r>
          </w:p>
          <w:p w:rsidR="00B02AF4" w:rsidRPr="00B02AF4" w:rsidRDefault="00B02AF4" w:rsidP="00B02AF4">
            <w:pPr>
              <w:spacing w:before="0" w:after="0" w:line="240" w:lineRule="auto"/>
              <w:jc w:val="both"/>
              <w:rPr>
                <w:sz w:val="24"/>
                <w:szCs w:val="24"/>
              </w:rPr>
            </w:pPr>
            <w:r w:rsidRPr="00B02AF4">
              <w:rPr>
                <w:sz w:val="24"/>
                <w:szCs w:val="24"/>
              </w:rPr>
              <w:t>Nhà trường xếp thời khóa biểu phụ đạo học sinh yếu và bồi dưỡng học sinh giỏi, có năng khiếu trên cơ sở tạo điều kiện thuận lợi nhất cho các em được tham gia học tập.</w:t>
            </w:r>
          </w:p>
          <w:p w:rsidR="00B02AF4" w:rsidRPr="00B02AF4" w:rsidRDefault="00B02AF4" w:rsidP="00B02AF4">
            <w:pPr>
              <w:spacing w:before="0" w:after="0" w:line="240" w:lineRule="auto"/>
              <w:jc w:val="both"/>
              <w:rPr>
                <w:sz w:val="24"/>
                <w:szCs w:val="24"/>
              </w:rPr>
            </w:pPr>
            <w:r w:rsidRPr="00B02AF4">
              <w:rPr>
                <w:sz w:val="24"/>
                <w:szCs w:val="24"/>
              </w:rPr>
              <w:t xml:space="preserve">Hằng năm, trường sử dụng quỹ khuyến học do tập thể cán bộ, giáo viên, nhân viên nhà trường tự nguyện đóng góp để chăm lo học </w:t>
            </w:r>
            <w:r w:rsidRPr="00B02AF4">
              <w:rPr>
                <w:sz w:val="24"/>
                <w:szCs w:val="24"/>
              </w:rPr>
              <w:lastRenderedPageBreak/>
              <w:t>phí, bảo hiểm y tế và các khoản hỗ trợ đột xuất khác cho các em học sinh khó khăn.</w:t>
            </w:r>
          </w:p>
          <w:p w:rsidR="00B02AF4" w:rsidRPr="00B02AF4" w:rsidRDefault="00B02AF4" w:rsidP="00B02AF4">
            <w:pPr>
              <w:spacing w:before="0" w:after="0" w:line="240" w:lineRule="auto"/>
              <w:jc w:val="both"/>
              <w:rPr>
                <w:sz w:val="24"/>
                <w:szCs w:val="24"/>
              </w:rPr>
            </w:pPr>
            <w:r w:rsidRPr="00B02AF4">
              <w:rPr>
                <w:sz w:val="24"/>
                <w:szCs w:val="24"/>
              </w:rPr>
              <w:t>Tại Đại hội Đoàn viên đầu mỗi năm học, Chi đoàn thanh niên trường đăng kí công trình thanh niên “Mỗi đoàn viên nhận đỡ đầu, giúp đỡ 01 học sinh có học lực yếu, kém”</w:t>
            </w:r>
          </w:p>
          <w:p w:rsidR="00EF17CF" w:rsidRPr="0034451E" w:rsidRDefault="00B02AF4" w:rsidP="00B02AF4">
            <w:pPr>
              <w:spacing w:before="0" w:after="0" w:line="240" w:lineRule="auto"/>
              <w:jc w:val="both"/>
              <w:rPr>
                <w:sz w:val="24"/>
                <w:szCs w:val="24"/>
              </w:rPr>
            </w:pPr>
            <w:r w:rsidRPr="00B02AF4">
              <w:rPr>
                <w:sz w:val="24"/>
                <w:szCs w:val="24"/>
              </w:rPr>
              <w:t>Giáo viên chủ nhiệm và giáo viên bộ môn phối hợp, kịp thời phát hiện sớm những trường hợp học sinh gặp khó khăn trong học tâp để động viên giúp đỡ các em tiếp tục học tập</w:t>
            </w:r>
          </w:p>
        </w:tc>
        <w:tc>
          <w:tcPr>
            <w:tcW w:w="2438" w:type="dxa"/>
            <w:shd w:val="clear" w:color="auto" w:fill="auto"/>
          </w:tcPr>
          <w:p w:rsidR="00EF17CF" w:rsidRPr="0034451E" w:rsidRDefault="00EF17CF" w:rsidP="00EF17CF">
            <w:pPr>
              <w:spacing w:before="0" w:after="0" w:line="240" w:lineRule="auto"/>
              <w:jc w:val="center"/>
              <w:rPr>
                <w:sz w:val="24"/>
                <w:szCs w:val="24"/>
              </w:rPr>
            </w:pPr>
            <w:r>
              <w:rPr>
                <w:sz w:val="24"/>
                <w:szCs w:val="24"/>
              </w:rPr>
              <w:lastRenderedPageBreak/>
              <w:t>Không có</w:t>
            </w:r>
          </w:p>
        </w:tc>
        <w:tc>
          <w:tcPr>
            <w:tcW w:w="1240" w:type="dxa"/>
            <w:shd w:val="clear" w:color="auto" w:fill="auto"/>
          </w:tcPr>
          <w:p w:rsidR="00EF17CF" w:rsidRPr="0034451E" w:rsidRDefault="00EF17CF" w:rsidP="00EF17CF">
            <w:pPr>
              <w:spacing w:before="0" w:after="0" w:line="240" w:lineRule="auto"/>
              <w:jc w:val="center"/>
              <w:rPr>
                <w:sz w:val="24"/>
                <w:szCs w:val="24"/>
              </w:rPr>
            </w:pPr>
            <w:r>
              <w:rPr>
                <w:sz w:val="24"/>
                <w:szCs w:val="24"/>
              </w:rPr>
              <w:t>Không có</w:t>
            </w:r>
          </w:p>
        </w:tc>
        <w:tc>
          <w:tcPr>
            <w:tcW w:w="603" w:type="dxa"/>
          </w:tcPr>
          <w:p w:rsidR="00EF17CF" w:rsidRPr="0034451E" w:rsidRDefault="00EF17CF" w:rsidP="00EF17CF">
            <w:pPr>
              <w:spacing w:before="0" w:after="0" w:line="240" w:lineRule="auto"/>
              <w:jc w:val="both"/>
              <w:rPr>
                <w:b/>
                <w:sz w:val="24"/>
                <w:szCs w:val="24"/>
              </w:rPr>
            </w:pPr>
          </w:p>
        </w:tc>
      </w:tr>
    </w:tbl>
    <w:p w:rsidR="00B10355" w:rsidRPr="00B02AF4" w:rsidRDefault="00B10355" w:rsidP="009C783C">
      <w:pPr>
        <w:jc w:val="right"/>
        <w:rPr>
          <w:b/>
          <w:sz w:val="4"/>
          <w:szCs w:val="28"/>
        </w:rPr>
      </w:pPr>
    </w:p>
    <w:tbl>
      <w:tblPr>
        <w:tblW w:w="0" w:type="auto"/>
        <w:tblLook w:val="04A0" w:firstRow="1" w:lastRow="0" w:firstColumn="1" w:lastColumn="0" w:noHBand="0" w:noVBand="1"/>
      </w:tblPr>
      <w:tblGrid>
        <w:gridCol w:w="8505"/>
        <w:gridCol w:w="5500"/>
      </w:tblGrid>
      <w:tr w:rsidR="009C783C" w:rsidTr="00B02AF4">
        <w:tc>
          <w:tcPr>
            <w:tcW w:w="8505" w:type="dxa"/>
            <w:shd w:val="clear" w:color="auto" w:fill="auto"/>
          </w:tcPr>
          <w:p w:rsidR="009C783C" w:rsidRDefault="009C783C">
            <w:pPr>
              <w:jc w:val="right"/>
              <w:rPr>
                <w:b/>
                <w:sz w:val="28"/>
                <w:szCs w:val="28"/>
              </w:rPr>
            </w:pPr>
          </w:p>
        </w:tc>
        <w:tc>
          <w:tcPr>
            <w:tcW w:w="5500" w:type="dxa"/>
            <w:shd w:val="clear" w:color="auto" w:fill="auto"/>
          </w:tcPr>
          <w:p w:rsidR="009C783C" w:rsidRDefault="009C783C">
            <w:pPr>
              <w:jc w:val="center"/>
              <w:rPr>
                <w:b/>
                <w:sz w:val="28"/>
                <w:szCs w:val="28"/>
              </w:rPr>
            </w:pPr>
            <w:r>
              <w:rPr>
                <w:b/>
                <w:sz w:val="28"/>
                <w:szCs w:val="28"/>
              </w:rPr>
              <w:t>Hiệu trưởng</w:t>
            </w:r>
          </w:p>
          <w:p w:rsidR="009C783C" w:rsidRDefault="009C783C">
            <w:pPr>
              <w:jc w:val="center"/>
              <w:rPr>
                <w:b/>
                <w:sz w:val="28"/>
                <w:szCs w:val="28"/>
              </w:rPr>
            </w:pPr>
          </w:p>
          <w:p w:rsidR="009C783C" w:rsidRDefault="009C783C" w:rsidP="007D3CFE">
            <w:pPr>
              <w:rPr>
                <w:b/>
                <w:sz w:val="28"/>
                <w:szCs w:val="28"/>
              </w:rPr>
            </w:pPr>
          </w:p>
          <w:p w:rsidR="009C783C" w:rsidRPr="00F6146C" w:rsidRDefault="006F64ED">
            <w:pPr>
              <w:jc w:val="center"/>
              <w:rPr>
                <w:b/>
                <w:sz w:val="28"/>
                <w:szCs w:val="28"/>
              </w:rPr>
            </w:pPr>
            <w:r>
              <w:rPr>
                <w:b/>
                <w:bCs/>
                <w:sz w:val="28"/>
                <w:szCs w:val="28"/>
              </w:rPr>
              <w:t>Nguyễn Văn Rộn</w:t>
            </w:r>
            <w:bookmarkStart w:id="0" w:name="_GoBack"/>
            <w:bookmarkEnd w:id="0"/>
          </w:p>
        </w:tc>
      </w:tr>
    </w:tbl>
    <w:p w:rsidR="009C783C" w:rsidRPr="00B10355" w:rsidRDefault="009C783C" w:rsidP="00A83F0D">
      <w:pPr>
        <w:jc w:val="both"/>
        <w:rPr>
          <w:b/>
          <w:sz w:val="28"/>
          <w:szCs w:val="28"/>
        </w:rPr>
      </w:pPr>
    </w:p>
    <w:sectPr w:rsidR="009C783C" w:rsidRPr="00B10355" w:rsidSect="007D3CFE">
      <w:footerReference w:type="default" r:id="rId7"/>
      <w:pgSz w:w="16840" w:h="11907"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D1" w:rsidRDefault="004E7AD1" w:rsidP="00826777">
      <w:pPr>
        <w:spacing w:before="0" w:after="0" w:line="240" w:lineRule="auto"/>
      </w:pPr>
      <w:r>
        <w:separator/>
      </w:r>
    </w:p>
  </w:endnote>
  <w:endnote w:type="continuationSeparator" w:id="0">
    <w:p w:rsidR="004E7AD1" w:rsidRDefault="004E7AD1"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54" w:rsidRDefault="00DE2654">
    <w:pPr>
      <w:pStyle w:val="Footer"/>
      <w:jc w:val="center"/>
    </w:pPr>
    <w:r>
      <w:fldChar w:fldCharType="begin"/>
    </w:r>
    <w:r>
      <w:instrText xml:space="preserve"> PAGE   \* MERGEFORMAT </w:instrText>
    </w:r>
    <w:r>
      <w:fldChar w:fldCharType="separate"/>
    </w:r>
    <w:r w:rsidR="00C96440">
      <w:rPr>
        <w:noProof/>
      </w:rPr>
      <w:t>1</w:t>
    </w:r>
    <w:r>
      <w:rPr>
        <w:noProof/>
      </w:rPr>
      <w:fldChar w:fldCharType="end"/>
    </w:r>
  </w:p>
  <w:p w:rsidR="00DE2654" w:rsidRDefault="00DE26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D1" w:rsidRDefault="004E7AD1" w:rsidP="00826777">
      <w:pPr>
        <w:spacing w:before="0" w:after="0" w:line="240" w:lineRule="auto"/>
      </w:pPr>
      <w:r>
        <w:separator/>
      </w:r>
    </w:p>
  </w:footnote>
  <w:footnote w:type="continuationSeparator" w:id="0">
    <w:p w:rsidR="004E7AD1" w:rsidRDefault="004E7AD1" w:rsidP="00826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6D2"/>
    <w:multiLevelType w:val="hybridMultilevel"/>
    <w:tmpl w:val="9894C9A0"/>
    <w:lvl w:ilvl="0" w:tplc="ED0EF6CC">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3"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64EAF"/>
    <w:multiLevelType w:val="hybridMultilevel"/>
    <w:tmpl w:val="8C4259DE"/>
    <w:lvl w:ilvl="0" w:tplc="EB3274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24116"/>
    <w:multiLevelType w:val="hybridMultilevel"/>
    <w:tmpl w:val="17A8F184"/>
    <w:lvl w:ilvl="0" w:tplc="F222A52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65409"/>
    <w:multiLevelType w:val="hybridMultilevel"/>
    <w:tmpl w:val="29200ECE"/>
    <w:lvl w:ilvl="0" w:tplc="35F09A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F3838"/>
    <w:multiLevelType w:val="hybridMultilevel"/>
    <w:tmpl w:val="1B7A90FE"/>
    <w:lvl w:ilvl="0" w:tplc="A7E8EF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57F62"/>
    <w:multiLevelType w:val="hybridMultilevel"/>
    <w:tmpl w:val="B3DC7D30"/>
    <w:lvl w:ilvl="0" w:tplc="4D30A260">
      <w:start w:val="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4635C"/>
    <w:multiLevelType w:val="hybridMultilevel"/>
    <w:tmpl w:val="823A565E"/>
    <w:lvl w:ilvl="0" w:tplc="B3CAFFF8">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7"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77C8A"/>
    <w:multiLevelType w:val="hybridMultilevel"/>
    <w:tmpl w:val="DF844A60"/>
    <w:lvl w:ilvl="0" w:tplc="F6BE6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10"/>
  </w:num>
  <w:num w:numId="5">
    <w:abstractNumId w:val="24"/>
  </w:num>
  <w:num w:numId="6">
    <w:abstractNumId w:val="23"/>
  </w:num>
  <w:num w:numId="7">
    <w:abstractNumId w:val="11"/>
  </w:num>
  <w:num w:numId="8">
    <w:abstractNumId w:val="29"/>
  </w:num>
  <w:num w:numId="9">
    <w:abstractNumId w:val="6"/>
  </w:num>
  <w:num w:numId="10">
    <w:abstractNumId w:val="20"/>
  </w:num>
  <w:num w:numId="11">
    <w:abstractNumId w:val="3"/>
  </w:num>
  <w:num w:numId="12">
    <w:abstractNumId w:val="25"/>
  </w:num>
  <w:num w:numId="13">
    <w:abstractNumId w:val="9"/>
  </w:num>
  <w:num w:numId="14">
    <w:abstractNumId w:val="13"/>
  </w:num>
  <w:num w:numId="15">
    <w:abstractNumId w:val="8"/>
  </w:num>
  <w:num w:numId="16">
    <w:abstractNumId w:val="16"/>
  </w:num>
  <w:num w:numId="17">
    <w:abstractNumId w:val="12"/>
  </w:num>
  <w:num w:numId="18">
    <w:abstractNumId w:val="0"/>
  </w:num>
  <w:num w:numId="19">
    <w:abstractNumId w:val="1"/>
  </w:num>
  <w:num w:numId="20">
    <w:abstractNumId w:val="27"/>
  </w:num>
  <w:num w:numId="21">
    <w:abstractNumId w:val="14"/>
  </w:num>
  <w:num w:numId="22">
    <w:abstractNumId w:val="22"/>
  </w:num>
  <w:num w:numId="23">
    <w:abstractNumId w:val="18"/>
  </w:num>
  <w:num w:numId="24">
    <w:abstractNumId w:val="17"/>
  </w:num>
  <w:num w:numId="25">
    <w:abstractNumId w:val="21"/>
  </w:num>
  <w:num w:numId="26">
    <w:abstractNumId w:val="4"/>
  </w:num>
  <w:num w:numId="27">
    <w:abstractNumId w:val="2"/>
  </w:num>
  <w:num w:numId="28">
    <w:abstractNumId w:val="26"/>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EC"/>
    <w:rsid w:val="000000CF"/>
    <w:rsid w:val="00002342"/>
    <w:rsid w:val="0000300F"/>
    <w:rsid w:val="000039FB"/>
    <w:rsid w:val="000046CE"/>
    <w:rsid w:val="00004EA7"/>
    <w:rsid w:val="00006912"/>
    <w:rsid w:val="00014903"/>
    <w:rsid w:val="00015A60"/>
    <w:rsid w:val="00017DC0"/>
    <w:rsid w:val="00023B0A"/>
    <w:rsid w:val="00024149"/>
    <w:rsid w:val="00024D7A"/>
    <w:rsid w:val="000273B6"/>
    <w:rsid w:val="00030EA2"/>
    <w:rsid w:val="00034F88"/>
    <w:rsid w:val="00037095"/>
    <w:rsid w:val="00042FE9"/>
    <w:rsid w:val="0004322D"/>
    <w:rsid w:val="00043C51"/>
    <w:rsid w:val="00045247"/>
    <w:rsid w:val="0005153F"/>
    <w:rsid w:val="000545C4"/>
    <w:rsid w:val="00054C0C"/>
    <w:rsid w:val="00055B05"/>
    <w:rsid w:val="00064435"/>
    <w:rsid w:val="000669D5"/>
    <w:rsid w:val="00067C6F"/>
    <w:rsid w:val="00070154"/>
    <w:rsid w:val="0007143D"/>
    <w:rsid w:val="000716D6"/>
    <w:rsid w:val="000835A8"/>
    <w:rsid w:val="00091A68"/>
    <w:rsid w:val="00094472"/>
    <w:rsid w:val="00094AB1"/>
    <w:rsid w:val="00096086"/>
    <w:rsid w:val="00096795"/>
    <w:rsid w:val="0009729E"/>
    <w:rsid w:val="000A0112"/>
    <w:rsid w:val="000B5537"/>
    <w:rsid w:val="000B6F0D"/>
    <w:rsid w:val="000C2326"/>
    <w:rsid w:val="000C36E6"/>
    <w:rsid w:val="000D66F6"/>
    <w:rsid w:val="000E137F"/>
    <w:rsid w:val="000E3211"/>
    <w:rsid w:val="000F089D"/>
    <w:rsid w:val="000F18A9"/>
    <w:rsid w:val="000F36B8"/>
    <w:rsid w:val="0011339D"/>
    <w:rsid w:val="00113C52"/>
    <w:rsid w:val="00120D0E"/>
    <w:rsid w:val="00121639"/>
    <w:rsid w:val="001248CD"/>
    <w:rsid w:val="00133CDC"/>
    <w:rsid w:val="001341AD"/>
    <w:rsid w:val="00140B4B"/>
    <w:rsid w:val="00141F4C"/>
    <w:rsid w:val="00142AB3"/>
    <w:rsid w:val="0015176F"/>
    <w:rsid w:val="00155670"/>
    <w:rsid w:val="00155ACF"/>
    <w:rsid w:val="00157D91"/>
    <w:rsid w:val="00166645"/>
    <w:rsid w:val="00176792"/>
    <w:rsid w:val="001768A2"/>
    <w:rsid w:val="00184731"/>
    <w:rsid w:val="001863B5"/>
    <w:rsid w:val="00186D0D"/>
    <w:rsid w:val="001949FA"/>
    <w:rsid w:val="00194FBE"/>
    <w:rsid w:val="001A1AA5"/>
    <w:rsid w:val="001A31C9"/>
    <w:rsid w:val="001A33CF"/>
    <w:rsid w:val="001A65E8"/>
    <w:rsid w:val="001B17A1"/>
    <w:rsid w:val="001B3E6D"/>
    <w:rsid w:val="001B54BA"/>
    <w:rsid w:val="001C47F4"/>
    <w:rsid w:val="001C71BB"/>
    <w:rsid w:val="001D45FF"/>
    <w:rsid w:val="001D4E09"/>
    <w:rsid w:val="001E5928"/>
    <w:rsid w:val="001E6732"/>
    <w:rsid w:val="0020004E"/>
    <w:rsid w:val="0020559C"/>
    <w:rsid w:val="00207E89"/>
    <w:rsid w:val="00214C27"/>
    <w:rsid w:val="00216E59"/>
    <w:rsid w:val="002173D2"/>
    <w:rsid w:val="0022198C"/>
    <w:rsid w:val="00223188"/>
    <w:rsid w:val="00223594"/>
    <w:rsid w:val="00223ECE"/>
    <w:rsid w:val="00225F43"/>
    <w:rsid w:val="00226B3B"/>
    <w:rsid w:val="0023127C"/>
    <w:rsid w:val="00232C62"/>
    <w:rsid w:val="0023336A"/>
    <w:rsid w:val="00233752"/>
    <w:rsid w:val="002418CB"/>
    <w:rsid w:val="00242AB1"/>
    <w:rsid w:val="00242B43"/>
    <w:rsid w:val="00243EBC"/>
    <w:rsid w:val="00244A61"/>
    <w:rsid w:val="00244F47"/>
    <w:rsid w:val="00247980"/>
    <w:rsid w:val="00247C95"/>
    <w:rsid w:val="00262D4D"/>
    <w:rsid w:val="00262F95"/>
    <w:rsid w:val="00264502"/>
    <w:rsid w:val="00264963"/>
    <w:rsid w:val="00266260"/>
    <w:rsid w:val="00273DF3"/>
    <w:rsid w:val="002761A0"/>
    <w:rsid w:val="00276483"/>
    <w:rsid w:val="0028252D"/>
    <w:rsid w:val="0028418F"/>
    <w:rsid w:val="002A313B"/>
    <w:rsid w:val="002A6968"/>
    <w:rsid w:val="002B2927"/>
    <w:rsid w:val="002B4472"/>
    <w:rsid w:val="002B464F"/>
    <w:rsid w:val="002B58EA"/>
    <w:rsid w:val="002B693F"/>
    <w:rsid w:val="002C0231"/>
    <w:rsid w:val="002C1065"/>
    <w:rsid w:val="002C51EC"/>
    <w:rsid w:val="002C621F"/>
    <w:rsid w:val="002C7BCF"/>
    <w:rsid w:val="002C7ECC"/>
    <w:rsid w:val="002D6862"/>
    <w:rsid w:val="002D6AE2"/>
    <w:rsid w:val="002E0D24"/>
    <w:rsid w:val="002E4248"/>
    <w:rsid w:val="002F0C58"/>
    <w:rsid w:val="002F0EC0"/>
    <w:rsid w:val="002F144F"/>
    <w:rsid w:val="002F1665"/>
    <w:rsid w:val="002F318F"/>
    <w:rsid w:val="0030023A"/>
    <w:rsid w:val="00303539"/>
    <w:rsid w:val="0030402A"/>
    <w:rsid w:val="00313DC0"/>
    <w:rsid w:val="00314155"/>
    <w:rsid w:val="00316BD6"/>
    <w:rsid w:val="00321816"/>
    <w:rsid w:val="00323162"/>
    <w:rsid w:val="00327E86"/>
    <w:rsid w:val="003306A1"/>
    <w:rsid w:val="00330A07"/>
    <w:rsid w:val="0033212C"/>
    <w:rsid w:val="00333991"/>
    <w:rsid w:val="00335E32"/>
    <w:rsid w:val="00336DD7"/>
    <w:rsid w:val="00337385"/>
    <w:rsid w:val="00342FBE"/>
    <w:rsid w:val="0034451E"/>
    <w:rsid w:val="00347717"/>
    <w:rsid w:val="00356471"/>
    <w:rsid w:val="00361FB1"/>
    <w:rsid w:val="003621CE"/>
    <w:rsid w:val="00371576"/>
    <w:rsid w:val="00381005"/>
    <w:rsid w:val="00384E10"/>
    <w:rsid w:val="00386910"/>
    <w:rsid w:val="003870F1"/>
    <w:rsid w:val="0039437E"/>
    <w:rsid w:val="00395127"/>
    <w:rsid w:val="00396F5C"/>
    <w:rsid w:val="00397DED"/>
    <w:rsid w:val="003A3A36"/>
    <w:rsid w:val="003A3FA4"/>
    <w:rsid w:val="003A6618"/>
    <w:rsid w:val="003A6A67"/>
    <w:rsid w:val="003A73D3"/>
    <w:rsid w:val="003B3D5A"/>
    <w:rsid w:val="003C20A7"/>
    <w:rsid w:val="003C6E45"/>
    <w:rsid w:val="003C7862"/>
    <w:rsid w:val="003C7EF9"/>
    <w:rsid w:val="003D0345"/>
    <w:rsid w:val="003D239D"/>
    <w:rsid w:val="003D50F7"/>
    <w:rsid w:val="003E2EF2"/>
    <w:rsid w:val="003E3903"/>
    <w:rsid w:val="003E5733"/>
    <w:rsid w:val="003F27FA"/>
    <w:rsid w:val="00402B8A"/>
    <w:rsid w:val="00405B15"/>
    <w:rsid w:val="00410384"/>
    <w:rsid w:val="00414459"/>
    <w:rsid w:val="00416158"/>
    <w:rsid w:val="0042203B"/>
    <w:rsid w:val="00424843"/>
    <w:rsid w:val="004315BE"/>
    <w:rsid w:val="00431BBA"/>
    <w:rsid w:val="00432685"/>
    <w:rsid w:val="00434EEF"/>
    <w:rsid w:val="00434F33"/>
    <w:rsid w:val="004367FF"/>
    <w:rsid w:val="00441AD6"/>
    <w:rsid w:val="00443418"/>
    <w:rsid w:val="00444B9E"/>
    <w:rsid w:val="00457032"/>
    <w:rsid w:val="00463B6E"/>
    <w:rsid w:val="004665DB"/>
    <w:rsid w:val="00467C54"/>
    <w:rsid w:val="004710F2"/>
    <w:rsid w:val="00471FD8"/>
    <w:rsid w:val="0047411B"/>
    <w:rsid w:val="00477691"/>
    <w:rsid w:val="00484831"/>
    <w:rsid w:val="004868B2"/>
    <w:rsid w:val="00487356"/>
    <w:rsid w:val="0049631B"/>
    <w:rsid w:val="004A12F7"/>
    <w:rsid w:val="004A19FD"/>
    <w:rsid w:val="004B085A"/>
    <w:rsid w:val="004B219F"/>
    <w:rsid w:val="004B2571"/>
    <w:rsid w:val="004B3242"/>
    <w:rsid w:val="004B574D"/>
    <w:rsid w:val="004B75C1"/>
    <w:rsid w:val="004B77C9"/>
    <w:rsid w:val="004B7FE9"/>
    <w:rsid w:val="004C1854"/>
    <w:rsid w:val="004C1BDB"/>
    <w:rsid w:val="004C237C"/>
    <w:rsid w:val="004C27BE"/>
    <w:rsid w:val="004C3CAF"/>
    <w:rsid w:val="004C3CE2"/>
    <w:rsid w:val="004D0A64"/>
    <w:rsid w:val="004D0E21"/>
    <w:rsid w:val="004D2953"/>
    <w:rsid w:val="004D76F3"/>
    <w:rsid w:val="004D7B86"/>
    <w:rsid w:val="004E3C5C"/>
    <w:rsid w:val="004E5AF5"/>
    <w:rsid w:val="004E7835"/>
    <w:rsid w:val="004E7AD1"/>
    <w:rsid w:val="004E7AD3"/>
    <w:rsid w:val="004F3934"/>
    <w:rsid w:val="005005D1"/>
    <w:rsid w:val="005032C6"/>
    <w:rsid w:val="00505458"/>
    <w:rsid w:val="00511555"/>
    <w:rsid w:val="00512C91"/>
    <w:rsid w:val="00520FD5"/>
    <w:rsid w:val="00524577"/>
    <w:rsid w:val="005251E5"/>
    <w:rsid w:val="00525675"/>
    <w:rsid w:val="00527409"/>
    <w:rsid w:val="0052742E"/>
    <w:rsid w:val="00533217"/>
    <w:rsid w:val="005370F8"/>
    <w:rsid w:val="00542880"/>
    <w:rsid w:val="00550413"/>
    <w:rsid w:val="0055060B"/>
    <w:rsid w:val="005513D1"/>
    <w:rsid w:val="0055221C"/>
    <w:rsid w:val="00556CA3"/>
    <w:rsid w:val="00561E72"/>
    <w:rsid w:val="005626FF"/>
    <w:rsid w:val="0056584A"/>
    <w:rsid w:val="00565B87"/>
    <w:rsid w:val="005754A8"/>
    <w:rsid w:val="00582764"/>
    <w:rsid w:val="00586198"/>
    <w:rsid w:val="00586590"/>
    <w:rsid w:val="00591255"/>
    <w:rsid w:val="00592CBA"/>
    <w:rsid w:val="00593F0E"/>
    <w:rsid w:val="00596DA3"/>
    <w:rsid w:val="005A0D02"/>
    <w:rsid w:val="005A49D7"/>
    <w:rsid w:val="005A5F55"/>
    <w:rsid w:val="005A6E41"/>
    <w:rsid w:val="005A7BE8"/>
    <w:rsid w:val="005B2B76"/>
    <w:rsid w:val="005B2D50"/>
    <w:rsid w:val="005B47FD"/>
    <w:rsid w:val="005B4F7B"/>
    <w:rsid w:val="005B78F0"/>
    <w:rsid w:val="005C254D"/>
    <w:rsid w:val="005C4493"/>
    <w:rsid w:val="005D0C2E"/>
    <w:rsid w:val="005D1E12"/>
    <w:rsid w:val="005D2769"/>
    <w:rsid w:val="005D2A0A"/>
    <w:rsid w:val="005D3C6A"/>
    <w:rsid w:val="005D3FD6"/>
    <w:rsid w:val="005D5C49"/>
    <w:rsid w:val="005D625E"/>
    <w:rsid w:val="005D7159"/>
    <w:rsid w:val="005E5AA8"/>
    <w:rsid w:val="005F20BB"/>
    <w:rsid w:val="005F2A68"/>
    <w:rsid w:val="005F3DBB"/>
    <w:rsid w:val="005F6476"/>
    <w:rsid w:val="00601B61"/>
    <w:rsid w:val="00602DD1"/>
    <w:rsid w:val="006042C4"/>
    <w:rsid w:val="006055C1"/>
    <w:rsid w:val="0060642D"/>
    <w:rsid w:val="0060722B"/>
    <w:rsid w:val="0060731B"/>
    <w:rsid w:val="0061066F"/>
    <w:rsid w:val="006107B9"/>
    <w:rsid w:val="0061183C"/>
    <w:rsid w:val="00612210"/>
    <w:rsid w:val="0061551C"/>
    <w:rsid w:val="00615591"/>
    <w:rsid w:val="006234B4"/>
    <w:rsid w:val="00623645"/>
    <w:rsid w:val="00626784"/>
    <w:rsid w:val="00630BA8"/>
    <w:rsid w:val="00631B77"/>
    <w:rsid w:val="0063200E"/>
    <w:rsid w:val="00633F06"/>
    <w:rsid w:val="0063440B"/>
    <w:rsid w:val="00634B95"/>
    <w:rsid w:val="006359A9"/>
    <w:rsid w:val="00635F85"/>
    <w:rsid w:val="00637A32"/>
    <w:rsid w:val="00645451"/>
    <w:rsid w:val="0064798F"/>
    <w:rsid w:val="0065280D"/>
    <w:rsid w:val="0065361D"/>
    <w:rsid w:val="006600E6"/>
    <w:rsid w:val="00660E1B"/>
    <w:rsid w:val="00665831"/>
    <w:rsid w:val="00670BC0"/>
    <w:rsid w:val="00671C98"/>
    <w:rsid w:val="00680FAE"/>
    <w:rsid w:val="00684945"/>
    <w:rsid w:val="0068693B"/>
    <w:rsid w:val="0068739C"/>
    <w:rsid w:val="00691DBF"/>
    <w:rsid w:val="00693574"/>
    <w:rsid w:val="0069478C"/>
    <w:rsid w:val="006A7FEC"/>
    <w:rsid w:val="006B4EC5"/>
    <w:rsid w:val="006C1A2A"/>
    <w:rsid w:val="006C1FCF"/>
    <w:rsid w:val="006C57BC"/>
    <w:rsid w:val="006C7359"/>
    <w:rsid w:val="006D23BE"/>
    <w:rsid w:val="006D5956"/>
    <w:rsid w:val="006E648C"/>
    <w:rsid w:val="006E6E20"/>
    <w:rsid w:val="006F2D19"/>
    <w:rsid w:val="006F64ED"/>
    <w:rsid w:val="00703F36"/>
    <w:rsid w:val="00704AAC"/>
    <w:rsid w:val="00705B84"/>
    <w:rsid w:val="007126A0"/>
    <w:rsid w:val="00716D14"/>
    <w:rsid w:val="0072329C"/>
    <w:rsid w:val="00723A59"/>
    <w:rsid w:val="00725590"/>
    <w:rsid w:val="00732CA9"/>
    <w:rsid w:val="00735A05"/>
    <w:rsid w:val="0073600B"/>
    <w:rsid w:val="00736D7B"/>
    <w:rsid w:val="007412CF"/>
    <w:rsid w:val="007516F0"/>
    <w:rsid w:val="00752872"/>
    <w:rsid w:val="00752A0C"/>
    <w:rsid w:val="00756257"/>
    <w:rsid w:val="00761834"/>
    <w:rsid w:val="00761CBC"/>
    <w:rsid w:val="00765E27"/>
    <w:rsid w:val="0076616C"/>
    <w:rsid w:val="00771B10"/>
    <w:rsid w:val="00771D4D"/>
    <w:rsid w:val="007727F1"/>
    <w:rsid w:val="0077337F"/>
    <w:rsid w:val="00775322"/>
    <w:rsid w:val="00775D67"/>
    <w:rsid w:val="00786738"/>
    <w:rsid w:val="00786CBA"/>
    <w:rsid w:val="00790D0E"/>
    <w:rsid w:val="00791C92"/>
    <w:rsid w:val="007A1CEF"/>
    <w:rsid w:val="007A32DC"/>
    <w:rsid w:val="007A4D96"/>
    <w:rsid w:val="007A5DE1"/>
    <w:rsid w:val="007B1FCE"/>
    <w:rsid w:val="007B26F0"/>
    <w:rsid w:val="007B4510"/>
    <w:rsid w:val="007C0823"/>
    <w:rsid w:val="007C60F9"/>
    <w:rsid w:val="007D1339"/>
    <w:rsid w:val="007D22CB"/>
    <w:rsid w:val="007D3CFE"/>
    <w:rsid w:val="007E2285"/>
    <w:rsid w:val="007E31BA"/>
    <w:rsid w:val="007E4692"/>
    <w:rsid w:val="007E4B55"/>
    <w:rsid w:val="007E626E"/>
    <w:rsid w:val="007E6D4F"/>
    <w:rsid w:val="007F0E91"/>
    <w:rsid w:val="007F143B"/>
    <w:rsid w:val="008105BF"/>
    <w:rsid w:val="0081245A"/>
    <w:rsid w:val="00814131"/>
    <w:rsid w:val="00816AB7"/>
    <w:rsid w:val="008173D9"/>
    <w:rsid w:val="0082088B"/>
    <w:rsid w:val="00824F3F"/>
    <w:rsid w:val="008260A6"/>
    <w:rsid w:val="00826777"/>
    <w:rsid w:val="00834600"/>
    <w:rsid w:val="00836A95"/>
    <w:rsid w:val="008442DD"/>
    <w:rsid w:val="008460DF"/>
    <w:rsid w:val="00846A9B"/>
    <w:rsid w:val="0085631C"/>
    <w:rsid w:val="0086399A"/>
    <w:rsid w:val="00864558"/>
    <w:rsid w:val="0086634E"/>
    <w:rsid w:val="0087598F"/>
    <w:rsid w:val="00882534"/>
    <w:rsid w:val="00885FA0"/>
    <w:rsid w:val="00886BA3"/>
    <w:rsid w:val="00890692"/>
    <w:rsid w:val="00892B0F"/>
    <w:rsid w:val="00893458"/>
    <w:rsid w:val="008A0059"/>
    <w:rsid w:val="008A4EF1"/>
    <w:rsid w:val="008A67ED"/>
    <w:rsid w:val="008A7172"/>
    <w:rsid w:val="008B2A4C"/>
    <w:rsid w:val="008B3D92"/>
    <w:rsid w:val="008B4708"/>
    <w:rsid w:val="008B4EBC"/>
    <w:rsid w:val="008B68D3"/>
    <w:rsid w:val="008B7CF2"/>
    <w:rsid w:val="008C00F6"/>
    <w:rsid w:val="008C12E3"/>
    <w:rsid w:val="008C1FEA"/>
    <w:rsid w:val="008C31ED"/>
    <w:rsid w:val="008C7201"/>
    <w:rsid w:val="008D1DAE"/>
    <w:rsid w:val="008D3CC2"/>
    <w:rsid w:val="008D3E0B"/>
    <w:rsid w:val="008D4992"/>
    <w:rsid w:val="008D4F00"/>
    <w:rsid w:val="008D4F26"/>
    <w:rsid w:val="008E2DF6"/>
    <w:rsid w:val="0090022B"/>
    <w:rsid w:val="009007A7"/>
    <w:rsid w:val="00900C64"/>
    <w:rsid w:val="00904796"/>
    <w:rsid w:val="00904E74"/>
    <w:rsid w:val="0091034C"/>
    <w:rsid w:val="00914738"/>
    <w:rsid w:val="009162B8"/>
    <w:rsid w:val="0092623F"/>
    <w:rsid w:val="009276FF"/>
    <w:rsid w:val="00931E0E"/>
    <w:rsid w:val="009340DC"/>
    <w:rsid w:val="0094204D"/>
    <w:rsid w:val="009454D9"/>
    <w:rsid w:val="009623A9"/>
    <w:rsid w:val="009628C0"/>
    <w:rsid w:val="009635FB"/>
    <w:rsid w:val="00964CF1"/>
    <w:rsid w:val="009651E4"/>
    <w:rsid w:val="00965D3D"/>
    <w:rsid w:val="00967183"/>
    <w:rsid w:val="00967A0F"/>
    <w:rsid w:val="00970A7C"/>
    <w:rsid w:val="009728B1"/>
    <w:rsid w:val="00972F97"/>
    <w:rsid w:val="009758CE"/>
    <w:rsid w:val="00980DD1"/>
    <w:rsid w:val="009821CA"/>
    <w:rsid w:val="00982A78"/>
    <w:rsid w:val="00984B43"/>
    <w:rsid w:val="00984EE3"/>
    <w:rsid w:val="00984FAF"/>
    <w:rsid w:val="009961E0"/>
    <w:rsid w:val="009B0CCF"/>
    <w:rsid w:val="009B282F"/>
    <w:rsid w:val="009B5162"/>
    <w:rsid w:val="009B5482"/>
    <w:rsid w:val="009C0644"/>
    <w:rsid w:val="009C7232"/>
    <w:rsid w:val="009C783C"/>
    <w:rsid w:val="009D52B0"/>
    <w:rsid w:val="009E0278"/>
    <w:rsid w:val="009E03BF"/>
    <w:rsid w:val="009E19FD"/>
    <w:rsid w:val="009F0925"/>
    <w:rsid w:val="009F1172"/>
    <w:rsid w:val="009F3E9E"/>
    <w:rsid w:val="009F414C"/>
    <w:rsid w:val="009F69CC"/>
    <w:rsid w:val="00A014AA"/>
    <w:rsid w:val="00A02476"/>
    <w:rsid w:val="00A04E33"/>
    <w:rsid w:val="00A0755D"/>
    <w:rsid w:val="00A1045A"/>
    <w:rsid w:val="00A10EEE"/>
    <w:rsid w:val="00A128D4"/>
    <w:rsid w:val="00A207C1"/>
    <w:rsid w:val="00A22A73"/>
    <w:rsid w:val="00A3007A"/>
    <w:rsid w:val="00A30258"/>
    <w:rsid w:val="00A37FAB"/>
    <w:rsid w:val="00A42A18"/>
    <w:rsid w:val="00A43F8D"/>
    <w:rsid w:val="00A440C5"/>
    <w:rsid w:val="00A4630A"/>
    <w:rsid w:val="00A50332"/>
    <w:rsid w:val="00A646C4"/>
    <w:rsid w:val="00A65F04"/>
    <w:rsid w:val="00A71991"/>
    <w:rsid w:val="00A73F7C"/>
    <w:rsid w:val="00A77311"/>
    <w:rsid w:val="00A809BE"/>
    <w:rsid w:val="00A82196"/>
    <w:rsid w:val="00A83F0D"/>
    <w:rsid w:val="00A85931"/>
    <w:rsid w:val="00A910F4"/>
    <w:rsid w:val="00A92EAB"/>
    <w:rsid w:val="00A970C5"/>
    <w:rsid w:val="00AA0A10"/>
    <w:rsid w:val="00AB502E"/>
    <w:rsid w:val="00AB6107"/>
    <w:rsid w:val="00AB734B"/>
    <w:rsid w:val="00AC11FB"/>
    <w:rsid w:val="00AC7525"/>
    <w:rsid w:val="00AD066B"/>
    <w:rsid w:val="00AD0E0F"/>
    <w:rsid w:val="00AD2EA3"/>
    <w:rsid w:val="00AD544E"/>
    <w:rsid w:val="00AE4C85"/>
    <w:rsid w:val="00AE52C6"/>
    <w:rsid w:val="00AE6268"/>
    <w:rsid w:val="00AF4783"/>
    <w:rsid w:val="00AF4E0E"/>
    <w:rsid w:val="00AF5B96"/>
    <w:rsid w:val="00AF6D13"/>
    <w:rsid w:val="00B018A9"/>
    <w:rsid w:val="00B02AF4"/>
    <w:rsid w:val="00B10355"/>
    <w:rsid w:val="00B12820"/>
    <w:rsid w:val="00B149B1"/>
    <w:rsid w:val="00B208E1"/>
    <w:rsid w:val="00B2615B"/>
    <w:rsid w:val="00B31282"/>
    <w:rsid w:val="00B3301F"/>
    <w:rsid w:val="00B37321"/>
    <w:rsid w:val="00B37E32"/>
    <w:rsid w:val="00B412D9"/>
    <w:rsid w:val="00B42DFC"/>
    <w:rsid w:val="00B4440F"/>
    <w:rsid w:val="00B528E6"/>
    <w:rsid w:val="00B52A81"/>
    <w:rsid w:val="00B56661"/>
    <w:rsid w:val="00B56E1D"/>
    <w:rsid w:val="00B612A1"/>
    <w:rsid w:val="00B65624"/>
    <w:rsid w:val="00B7396A"/>
    <w:rsid w:val="00B74223"/>
    <w:rsid w:val="00B74D5B"/>
    <w:rsid w:val="00B80F30"/>
    <w:rsid w:val="00B83DD1"/>
    <w:rsid w:val="00B83FBC"/>
    <w:rsid w:val="00B9013E"/>
    <w:rsid w:val="00B905D9"/>
    <w:rsid w:val="00B92A1A"/>
    <w:rsid w:val="00B92FB1"/>
    <w:rsid w:val="00B961E7"/>
    <w:rsid w:val="00B96D8D"/>
    <w:rsid w:val="00B973CB"/>
    <w:rsid w:val="00BA3EF0"/>
    <w:rsid w:val="00BC3F8F"/>
    <w:rsid w:val="00BC4A07"/>
    <w:rsid w:val="00BC7622"/>
    <w:rsid w:val="00BD3E5A"/>
    <w:rsid w:val="00BD4411"/>
    <w:rsid w:val="00BD736B"/>
    <w:rsid w:val="00BE0D50"/>
    <w:rsid w:val="00BE29AB"/>
    <w:rsid w:val="00BE4627"/>
    <w:rsid w:val="00BF1829"/>
    <w:rsid w:val="00C05405"/>
    <w:rsid w:val="00C1058E"/>
    <w:rsid w:val="00C17754"/>
    <w:rsid w:val="00C308A5"/>
    <w:rsid w:val="00C34311"/>
    <w:rsid w:val="00C35D2D"/>
    <w:rsid w:val="00C378D4"/>
    <w:rsid w:val="00C42175"/>
    <w:rsid w:val="00C43F35"/>
    <w:rsid w:val="00C44D4D"/>
    <w:rsid w:val="00C471FD"/>
    <w:rsid w:val="00C5203E"/>
    <w:rsid w:val="00C526CF"/>
    <w:rsid w:val="00C61DB3"/>
    <w:rsid w:val="00C62D06"/>
    <w:rsid w:val="00C63F10"/>
    <w:rsid w:val="00C640DB"/>
    <w:rsid w:val="00C64304"/>
    <w:rsid w:val="00C65585"/>
    <w:rsid w:val="00C66D4D"/>
    <w:rsid w:val="00C6740E"/>
    <w:rsid w:val="00C67565"/>
    <w:rsid w:val="00C67EA7"/>
    <w:rsid w:val="00C76D32"/>
    <w:rsid w:val="00C80D11"/>
    <w:rsid w:val="00C835C3"/>
    <w:rsid w:val="00C84B10"/>
    <w:rsid w:val="00C91148"/>
    <w:rsid w:val="00C92BE1"/>
    <w:rsid w:val="00C93447"/>
    <w:rsid w:val="00C93A55"/>
    <w:rsid w:val="00C96440"/>
    <w:rsid w:val="00CA3EA3"/>
    <w:rsid w:val="00CA53A5"/>
    <w:rsid w:val="00CB1C08"/>
    <w:rsid w:val="00CB42E9"/>
    <w:rsid w:val="00CB533F"/>
    <w:rsid w:val="00CB5808"/>
    <w:rsid w:val="00CB6AD9"/>
    <w:rsid w:val="00CB7058"/>
    <w:rsid w:val="00CB74DC"/>
    <w:rsid w:val="00CC3199"/>
    <w:rsid w:val="00CE14B3"/>
    <w:rsid w:val="00CE2AE3"/>
    <w:rsid w:val="00CE443C"/>
    <w:rsid w:val="00CE6720"/>
    <w:rsid w:val="00CF2E72"/>
    <w:rsid w:val="00CF531E"/>
    <w:rsid w:val="00CF5A25"/>
    <w:rsid w:val="00CF6B07"/>
    <w:rsid w:val="00CF6B6C"/>
    <w:rsid w:val="00CF7787"/>
    <w:rsid w:val="00D04585"/>
    <w:rsid w:val="00D11800"/>
    <w:rsid w:val="00D119F3"/>
    <w:rsid w:val="00D11CB4"/>
    <w:rsid w:val="00D11EC6"/>
    <w:rsid w:val="00D3249E"/>
    <w:rsid w:val="00D35678"/>
    <w:rsid w:val="00D35C11"/>
    <w:rsid w:val="00D451FC"/>
    <w:rsid w:val="00D5218D"/>
    <w:rsid w:val="00D5472F"/>
    <w:rsid w:val="00D55BA4"/>
    <w:rsid w:val="00D5646C"/>
    <w:rsid w:val="00D57252"/>
    <w:rsid w:val="00D63548"/>
    <w:rsid w:val="00D63A20"/>
    <w:rsid w:val="00D74EF5"/>
    <w:rsid w:val="00D806E0"/>
    <w:rsid w:val="00D82188"/>
    <w:rsid w:val="00D826C7"/>
    <w:rsid w:val="00D83E0B"/>
    <w:rsid w:val="00D83EAD"/>
    <w:rsid w:val="00D87251"/>
    <w:rsid w:val="00D9258F"/>
    <w:rsid w:val="00D9599F"/>
    <w:rsid w:val="00D9681B"/>
    <w:rsid w:val="00D96E70"/>
    <w:rsid w:val="00DA631E"/>
    <w:rsid w:val="00DA74FE"/>
    <w:rsid w:val="00DA7EF5"/>
    <w:rsid w:val="00DB0A24"/>
    <w:rsid w:val="00DB0A70"/>
    <w:rsid w:val="00DB1013"/>
    <w:rsid w:val="00DB32F5"/>
    <w:rsid w:val="00DB474F"/>
    <w:rsid w:val="00DC0853"/>
    <w:rsid w:val="00DC0A58"/>
    <w:rsid w:val="00DC1639"/>
    <w:rsid w:val="00DC1961"/>
    <w:rsid w:val="00DD51B7"/>
    <w:rsid w:val="00DE0A29"/>
    <w:rsid w:val="00DE12B5"/>
    <w:rsid w:val="00DE2654"/>
    <w:rsid w:val="00DE34B5"/>
    <w:rsid w:val="00DE4A10"/>
    <w:rsid w:val="00DE6FC3"/>
    <w:rsid w:val="00DF070F"/>
    <w:rsid w:val="00DF5C41"/>
    <w:rsid w:val="00E01266"/>
    <w:rsid w:val="00E11B4F"/>
    <w:rsid w:val="00E12B4A"/>
    <w:rsid w:val="00E13863"/>
    <w:rsid w:val="00E246DA"/>
    <w:rsid w:val="00E26D4C"/>
    <w:rsid w:val="00E30145"/>
    <w:rsid w:val="00E33E8D"/>
    <w:rsid w:val="00E35DF0"/>
    <w:rsid w:val="00E36371"/>
    <w:rsid w:val="00E402AE"/>
    <w:rsid w:val="00E42259"/>
    <w:rsid w:val="00E4551C"/>
    <w:rsid w:val="00E470E8"/>
    <w:rsid w:val="00E51354"/>
    <w:rsid w:val="00E54F00"/>
    <w:rsid w:val="00E54F08"/>
    <w:rsid w:val="00E57AFD"/>
    <w:rsid w:val="00E64701"/>
    <w:rsid w:val="00E647A8"/>
    <w:rsid w:val="00E70DEC"/>
    <w:rsid w:val="00E72A6A"/>
    <w:rsid w:val="00E75AF5"/>
    <w:rsid w:val="00E75B4F"/>
    <w:rsid w:val="00E80D06"/>
    <w:rsid w:val="00E850F6"/>
    <w:rsid w:val="00E94371"/>
    <w:rsid w:val="00E97953"/>
    <w:rsid w:val="00E97F88"/>
    <w:rsid w:val="00EC29BE"/>
    <w:rsid w:val="00EC5789"/>
    <w:rsid w:val="00ED37EE"/>
    <w:rsid w:val="00ED437A"/>
    <w:rsid w:val="00EE0B82"/>
    <w:rsid w:val="00EE7299"/>
    <w:rsid w:val="00EF17CF"/>
    <w:rsid w:val="00EF5F6C"/>
    <w:rsid w:val="00EF77AA"/>
    <w:rsid w:val="00F0048F"/>
    <w:rsid w:val="00F0622D"/>
    <w:rsid w:val="00F11250"/>
    <w:rsid w:val="00F14E55"/>
    <w:rsid w:val="00F15B54"/>
    <w:rsid w:val="00F16CEE"/>
    <w:rsid w:val="00F22054"/>
    <w:rsid w:val="00F2338A"/>
    <w:rsid w:val="00F23AFC"/>
    <w:rsid w:val="00F24458"/>
    <w:rsid w:val="00F27A32"/>
    <w:rsid w:val="00F3200D"/>
    <w:rsid w:val="00F34137"/>
    <w:rsid w:val="00F367A5"/>
    <w:rsid w:val="00F37293"/>
    <w:rsid w:val="00F60BC3"/>
    <w:rsid w:val="00F6146C"/>
    <w:rsid w:val="00F70456"/>
    <w:rsid w:val="00F7312B"/>
    <w:rsid w:val="00F73D8F"/>
    <w:rsid w:val="00F73EE4"/>
    <w:rsid w:val="00F82CF9"/>
    <w:rsid w:val="00F8365F"/>
    <w:rsid w:val="00F900CD"/>
    <w:rsid w:val="00F9063F"/>
    <w:rsid w:val="00F9102A"/>
    <w:rsid w:val="00F94CAF"/>
    <w:rsid w:val="00F95EB1"/>
    <w:rsid w:val="00FA3604"/>
    <w:rsid w:val="00FA468A"/>
    <w:rsid w:val="00FA5B85"/>
    <w:rsid w:val="00FA7923"/>
    <w:rsid w:val="00FA7E74"/>
    <w:rsid w:val="00FB0E01"/>
    <w:rsid w:val="00FB2954"/>
    <w:rsid w:val="00FB4078"/>
    <w:rsid w:val="00FB5169"/>
    <w:rsid w:val="00FB7847"/>
    <w:rsid w:val="00FB7CBC"/>
    <w:rsid w:val="00FC1BE7"/>
    <w:rsid w:val="00FC4B2E"/>
    <w:rsid w:val="00FC647C"/>
    <w:rsid w:val="00FC76A7"/>
    <w:rsid w:val="00FD63A6"/>
    <w:rsid w:val="00FD7F53"/>
    <w:rsid w:val="00FE388B"/>
    <w:rsid w:val="00FE3B5B"/>
    <w:rsid w:val="00FE44D2"/>
    <w:rsid w:val="00FE555A"/>
    <w:rsid w:val="00FE6959"/>
    <w:rsid w:val="00FF0E7F"/>
    <w:rsid w:val="00FF3545"/>
    <w:rsid w:val="00FF40B2"/>
    <w:rsid w:val="00FF53EA"/>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39E15"/>
  <w15:chartTrackingRefBased/>
  <w15:docId w15:val="{CD910202-3C1D-43F1-A2B3-AF6D13B1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B56661"/>
    <w:pPr>
      <w:pageBreakBefore/>
      <w:spacing w:before="100" w:beforeAutospacing="1" w:after="100" w:afterAutospacing="1" w:line="240" w:lineRule="auto"/>
    </w:pPr>
    <w:rPr>
      <w:rFonts w:ascii="Tahoma" w:eastAsia="Times New Roman" w:hAnsi="Tahoma" w:cs="Tahoma"/>
    </w:rPr>
  </w:style>
  <w:style w:type="paragraph" w:styleId="BalloonText">
    <w:name w:val="Balloon Text"/>
    <w:basedOn w:val="Normal"/>
    <w:link w:val="BalloonTextChar"/>
    <w:uiPriority w:val="99"/>
    <w:semiHidden/>
    <w:unhideWhenUsed/>
    <w:rsid w:val="00CE6720"/>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E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6703">
      <w:bodyDiv w:val="1"/>
      <w:marLeft w:val="0"/>
      <w:marRight w:val="0"/>
      <w:marTop w:val="0"/>
      <w:marBottom w:val="0"/>
      <w:divBdr>
        <w:top w:val="none" w:sz="0" w:space="0" w:color="auto"/>
        <w:left w:val="none" w:sz="0" w:space="0" w:color="auto"/>
        <w:bottom w:val="none" w:sz="0" w:space="0" w:color="auto"/>
        <w:right w:val="none" w:sz="0" w:space="0" w:color="auto"/>
      </w:divBdr>
    </w:div>
    <w:div w:id="208803972">
      <w:bodyDiv w:val="1"/>
      <w:marLeft w:val="0"/>
      <w:marRight w:val="0"/>
      <w:marTop w:val="0"/>
      <w:marBottom w:val="0"/>
      <w:divBdr>
        <w:top w:val="none" w:sz="0" w:space="0" w:color="auto"/>
        <w:left w:val="none" w:sz="0" w:space="0" w:color="auto"/>
        <w:bottom w:val="none" w:sz="0" w:space="0" w:color="auto"/>
        <w:right w:val="none" w:sz="0" w:space="0" w:color="auto"/>
      </w:divBdr>
    </w:div>
    <w:div w:id="298264068">
      <w:bodyDiv w:val="1"/>
      <w:marLeft w:val="0"/>
      <w:marRight w:val="0"/>
      <w:marTop w:val="0"/>
      <w:marBottom w:val="0"/>
      <w:divBdr>
        <w:top w:val="none" w:sz="0" w:space="0" w:color="auto"/>
        <w:left w:val="none" w:sz="0" w:space="0" w:color="auto"/>
        <w:bottom w:val="none" w:sz="0" w:space="0" w:color="auto"/>
        <w:right w:val="none" w:sz="0" w:space="0" w:color="auto"/>
      </w:divBdr>
    </w:div>
    <w:div w:id="357240075">
      <w:bodyDiv w:val="1"/>
      <w:marLeft w:val="0"/>
      <w:marRight w:val="0"/>
      <w:marTop w:val="0"/>
      <w:marBottom w:val="0"/>
      <w:divBdr>
        <w:top w:val="none" w:sz="0" w:space="0" w:color="auto"/>
        <w:left w:val="none" w:sz="0" w:space="0" w:color="auto"/>
        <w:bottom w:val="none" w:sz="0" w:space="0" w:color="auto"/>
        <w:right w:val="none" w:sz="0" w:space="0" w:color="auto"/>
      </w:divBdr>
    </w:div>
    <w:div w:id="367991301">
      <w:bodyDiv w:val="1"/>
      <w:marLeft w:val="0"/>
      <w:marRight w:val="0"/>
      <w:marTop w:val="0"/>
      <w:marBottom w:val="0"/>
      <w:divBdr>
        <w:top w:val="none" w:sz="0" w:space="0" w:color="auto"/>
        <w:left w:val="none" w:sz="0" w:space="0" w:color="auto"/>
        <w:bottom w:val="none" w:sz="0" w:space="0" w:color="auto"/>
        <w:right w:val="none" w:sz="0" w:space="0" w:color="auto"/>
      </w:divBdr>
    </w:div>
    <w:div w:id="400519004">
      <w:bodyDiv w:val="1"/>
      <w:marLeft w:val="0"/>
      <w:marRight w:val="0"/>
      <w:marTop w:val="0"/>
      <w:marBottom w:val="0"/>
      <w:divBdr>
        <w:top w:val="none" w:sz="0" w:space="0" w:color="auto"/>
        <w:left w:val="none" w:sz="0" w:space="0" w:color="auto"/>
        <w:bottom w:val="none" w:sz="0" w:space="0" w:color="auto"/>
        <w:right w:val="none" w:sz="0" w:space="0" w:color="auto"/>
      </w:divBdr>
    </w:div>
    <w:div w:id="411435220">
      <w:bodyDiv w:val="1"/>
      <w:marLeft w:val="0"/>
      <w:marRight w:val="0"/>
      <w:marTop w:val="0"/>
      <w:marBottom w:val="0"/>
      <w:divBdr>
        <w:top w:val="none" w:sz="0" w:space="0" w:color="auto"/>
        <w:left w:val="none" w:sz="0" w:space="0" w:color="auto"/>
        <w:bottom w:val="none" w:sz="0" w:space="0" w:color="auto"/>
        <w:right w:val="none" w:sz="0" w:space="0" w:color="auto"/>
      </w:divBdr>
    </w:div>
    <w:div w:id="508569263">
      <w:bodyDiv w:val="1"/>
      <w:marLeft w:val="0"/>
      <w:marRight w:val="0"/>
      <w:marTop w:val="0"/>
      <w:marBottom w:val="0"/>
      <w:divBdr>
        <w:top w:val="none" w:sz="0" w:space="0" w:color="auto"/>
        <w:left w:val="none" w:sz="0" w:space="0" w:color="auto"/>
        <w:bottom w:val="none" w:sz="0" w:space="0" w:color="auto"/>
        <w:right w:val="none" w:sz="0" w:space="0" w:color="auto"/>
      </w:divBdr>
    </w:div>
    <w:div w:id="697243049">
      <w:bodyDiv w:val="1"/>
      <w:marLeft w:val="0"/>
      <w:marRight w:val="0"/>
      <w:marTop w:val="0"/>
      <w:marBottom w:val="0"/>
      <w:divBdr>
        <w:top w:val="none" w:sz="0" w:space="0" w:color="auto"/>
        <w:left w:val="none" w:sz="0" w:space="0" w:color="auto"/>
        <w:bottom w:val="none" w:sz="0" w:space="0" w:color="auto"/>
        <w:right w:val="none" w:sz="0" w:space="0" w:color="auto"/>
      </w:divBdr>
    </w:div>
    <w:div w:id="842209133">
      <w:bodyDiv w:val="1"/>
      <w:marLeft w:val="0"/>
      <w:marRight w:val="0"/>
      <w:marTop w:val="0"/>
      <w:marBottom w:val="0"/>
      <w:divBdr>
        <w:top w:val="none" w:sz="0" w:space="0" w:color="auto"/>
        <w:left w:val="none" w:sz="0" w:space="0" w:color="auto"/>
        <w:bottom w:val="none" w:sz="0" w:space="0" w:color="auto"/>
        <w:right w:val="none" w:sz="0" w:space="0" w:color="auto"/>
      </w:divBdr>
    </w:div>
    <w:div w:id="928579996">
      <w:bodyDiv w:val="1"/>
      <w:marLeft w:val="0"/>
      <w:marRight w:val="0"/>
      <w:marTop w:val="0"/>
      <w:marBottom w:val="0"/>
      <w:divBdr>
        <w:top w:val="none" w:sz="0" w:space="0" w:color="auto"/>
        <w:left w:val="none" w:sz="0" w:space="0" w:color="auto"/>
        <w:bottom w:val="none" w:sz="0" w:space="0" w:color="auto"/>
        <w:right w:val="none" w:sz="0" w:space="0" w:color="auto"/>
      </w:divBdr>
    </w:div>
    <w:div w:id="946694030">
      <w:bodyDiv w:val="1"/>
      <w:marLeft w:val="0"/>
      <w:marRight w:val="0"/>
      <w:marTop w:val="0"/>
      <w:marBottom w:val="0"/>
      <w:divBdr>
        <w:top w:val="none" w:sz="0" w:space="0" w:color="auto"/>
        <w:left w:val="none" w:sz="0" w:space="0" w:color="auto"/>
        <w:bottom w:val="none" w:sz="0" w:space="0" w:color="auto"/>
        <w:right w:val="none" w:sz="0" w:space="0" w:color="auto"/>
      </w:divBdr>
    </w:div>
    <w:div w:id="1004943159">
      <w:bodyDiv w:val="1"/>
      <w:marLeft w:val="0"/>
      <w:marRight w:val="0"/>
      <w:marTop w:val="0"/>
      <w:marBottom w:val="0"/>
      <w:divBdr>
        <w:top w:val="none" w:sz="0" w:space="0" w:color="auto"/>
        <w:left w:val="none" w:sz="0" w:space="0" w:color="auto"/>
        <w:bottom w:val="none" w:sz="0" w:space="0" w:color="auto"/>
        <w:right w:val="none" w:sz="0" w:space="0" w:color="auto"/>
      </w:divBdr>
    </w:div>
    <w:div w:id="1062363134">
      <w:bodyDiv w:val="1"/>
      <w:marLeft w:val="0"/>
      <w:marRight w:val="0"/>
      <w:marTop w:val="0"/>
      <w:marBottom w:val="0"/>
      <w:divBdr>
        <w:top w:val="none" w:sz="0" w:space="0" w:color="auto"/>
        <w:left w:val="none" w:sz="0" w:space="0" w:color="auto"/>
        <w:bottom w:val="none" w:sz="0" w:space="0" w:color="auto"/>
        <w:right w:val="none" w:sz="0" w:space="0" w:color="auto"/>
      </w:divBdr>
    </w:div>
    <w:div w:id="1078601931">
      <w:bodyDiv w:val="1"/>
      <w:marLeft w:val="0"/>
      <w:marRight w:val="0"/>
      <w:marTop w:val="0"/>
      <w:marBottom w:val="0"/>
      <w:divBdr>
        <w:top w:val="none" w:sz="0" w:space="0" w:color="auto"/>
        <w:left w:val="none" w:sz="0" w:space="0" w:color="auto"/>
        <w:bottom w:val="none" w:sz="0" w:space="0" w:color="auto"/>
        <w:right w:val="none" w:sz="0" w:space="0" w:color="auto"/>
      </w:divBdr>
    </w:div>
    <w:div w:id="1121921324">
      <w:bodyDiv w:val="1"/>
      <w:marLeft w:val="0"/>
      <w:marRight w:val="0"/>
      <w:marTop w:val="0"/>
      <w:marBottom w:val="0"/>
      <w:divBdr>
        <w:top w:val="none" w:sz="0" w:space="0" w:color="auto"/>
        <w:left w:val="none" w:sz="0" w:space="0" w:color="auto"/>
        <w:bottom w:val="none" w:sz="0" w:space="0" w:color="auto"/>
        <w:right w:val="none" w:sz="0" w:space="0" w:color="auto"/>
      </w:divBdr>
    </w:div>
    <w:div w:id="1127239583">
      <w:bodyDiv w:val="1"/>
      <w:marLeft w:val="0"/>
      <w:marRight w:val="0"/>
      <w:marTop w:val="0"/>
      <w:marBottom w:val="0"/>
      <w:divBdr>
        <w:top w:val="none" w:sz="0" w:space="0" w:color="auto"/>
        <w:left w:val="none" w:sz="0" w:space="0" w:color="auto"/>
        <w:bottom w:val="none" w:sz="0" w:space="0" w:color="auto"/>
        <w:right w:val="none" w:sz="0" w:space="0" w:color="auto"/>
      </w:divBdr>
    </w:div>
    <w:div w:id="1189637812">
      <w:bodyDiv w:val="1"/>
      <w:marLeft w:val="0"/>
      <w:marRight w:val="0"/>
      <w:marTop w:val="0"/>
      <w:marBottom w:val="0"/>
      <w:divBdr>
        <w:top w:val="none" w:sz="0" w:space="0" w:color="auto"/>
        <w:left w:val="none" w:sz="0" w:space="0" w:color="auto"/>
        <w:bottom w:val="none" w:sz="0" w:space="0" w:color="auto"/>
        <w:right w:val="none" w:sz="0" w:space="0" w:color="auto"/>
      </w:divBdr>
    </w:div>
    <w:div w:id="1197504466">
      <w:bodyDiv w:val="1"/>
      <w:marLeft w:val="0"/>
      <w:marRight w:val="0"/>
      <w:marTop w:val="0"/>
      <w:marBottom w:val="0"/>
      <w:divBdr>
        <w:top w:val="none" w:sz="0" w:space="0" w:color="auto"/>
        <w:left w:val="none" w:sz="0" w:space="0" w:color="auto"/>
        <w:bottom w:val="none" w:sz="0" w:space="0" w:color="auto"/>
        <w:right w:val="none" w:sz="0" w:space="0" w:color="auto"/>
      </w:divBdr>
    </w:div>
    <w:div w:id="1238251993">
      <w:bodyDiv w:val="1"/>
      <w:marLeft w:val="0"/>
      <w:marRight w:val="0"/>
      <w:marTop w:val="0"/>
      <w:marBottom w:val="0"/>
      <w:divBdr>
        <w:top w:val="none" w:sz="0" w:space="0" w:color="auto"/>
        <w:left w:val="none" w:sz="0" w:space="0" w:color="auto"/>
        <w:bottom w:val="none" w:sz="0" w:space="0" w:color="auto"/>
        <w:right w:val="none" w:sz="0" w:space="0" w:color="auto"/>
      </w:divBdr>
    </w:div>
    <w:div w:id="1358435008">
      <w:bodyDiv w:val="1"/>
      <w:marLeft w:val="0"/>
      <w:marRight w:val="0"/>
      <w:marTop w:val="0"/>
      <w:marBottom w:val="0"/>
      <w:divBdr>
        <w:top w:val="none" w:sz="0" w:space="0" w:color="auto"/>
        <w:left w:val="none" w:sz="0" w:space="0" w:color="auto"/>
        <w:bottom w:val="none" w:sz="0" w:space="0" w:color="auto"/>
        <w:right w:val="none" w:sz="0" w:space="0" w:color="auto"/>
      </w:divBdr>
    </w:div>
    <w:div w:id="1449592524">
      <w:bodyDiv w:val="1"/>
      <w:marLeft w:val="0"/>
      <w:marRight w:val="0"/>
      <w:marTop w:val="0"/>
      <w:marBottom w:val="0"/>
      <w:divBdr>
        <w:top w:val="none" w:sz="0" w:space="0" w:color="auto"/>
        <w:left w:val="none" w:sz="0" w:space="0" w:color="auto"/>
        <w:bottom w:val="none" w:sz="0" w:space="0" w:color="auto"/>
        <w:right w:val="none" w:sz="0" w:space="0" w:color="auto"/>
      </w:divBdr>
    </w:div>
    <w:div w:id="1487211639">
      <w:bodyDiv w:val="1"/>
      <w:marLeft w:val="0"/>
      <w:marRight w:val="0"/>
      <w:marTop w:val="0"/>
      <w:marBottom w:val="0"/>
      <w:divBdr>
        <w:top w:val="none" w:sz="0" w:space="0" w:color="auto"/>
        <w:left w:val="none" w:sz="0" w:space="0" w:color="auto"/>
        <w:bottom w:val="none" w:sz="0" w:space="0" w:color="auto"/>
        <w:right w:val="none" w:sz="0" w:space="0" w:color="auto"/>
      </w:divBdr>
    </w:div>
    <w:div w:id="1490444583">
      <w:bodyDiv w:val="1"/>
      <w:marLeft w:val="0"/>
      <w:marRight w:val="0"/>
      <w:marTop w:val="0"/>
      <w:marBottom w:val="0"/>
      <w:divBdr>
        <w:top w:val="none" w:sz="0" w:space="0" w:color="auto"/>
        <w:left w:val="none" w:sz="0" w:space="0" w:color="auto"/>
        <w:bottom w:val="none" w:sz="0" w:space="0" w:color="auto"/>
        <w:right w:val="none" w:sz="0" w:space="0" w:color="auto"/>
      </w:divBdr>
    </w:div>
    <w:div w:id="1569609109">
      <w:bodyDiv w:val="1"/>
      <w:marLeft w:val="0"/>
      <w:marRight w:val="0"/>
      <w:marTop w:val="0"/>
      <w:marBottom w:val="0"/>
      <w:divBdr>
        <w:top w:val="none" w:sz="0" w:space="0" w:color="auto"/>
        <w:left w:val="none" w:sz="0" w:space="0" w:color="auto"/>
        <w:bottom w:val="none" w:sz="0" w:space="0" w:color="auto"/>
        <w:right w:val="none" w:sz="0" w:space="0" w:color="auto"/>
      </w:divBdr>
    </w:div>
    <w:div w:id="1581713903">
      <w:bodyDiv w:val="1"/>
      <w:marLeft w:val="0"/>
      <w:marRight w:val="0"/>
      <w:marTop w:val="0"/>
      <w:marBottom w:val="0"/>
      <w:divBdr>
        <w:top w:val="none" w:sz="0" w:space="0" w:color="auto"/>
        <w:left w:val="none" w:sz="0" w:space="0" w:color="auto"/>
        <w:bottom w:val="none" w:sz="0" w:space="0" w:color="auto"/>
        <w:right w:val="none" w:sz="0" w:space="0" w:color="auto"/>
      </w:divBdr>
    </w:div>
    <w:div w:id="1584073628">
      <w:bodyDiv w:val="1"/>
      <w:marLeft w:val="0"/>
      <w:marRight w:val="0"/>
      <w:marTop w:val="0"/>
      <w:marBottom w:val="0"/>
      <w:divBdr>
        <w:top w:val="none" w:sz="0" w:space="0" w:color="auto"/>
        <w:left w:val="none" w:sz="0" w:space="0" w:color="auto"/>
        <w:bottom w:val="none" w:sz="0" w:space="0" w:color="auto"/>
        <w:right w:val="none" w:sz="0" w:space="0" w:color="auto"/>
      </w:divBdr>
    </w:div>
    <w:div w:id="1700546255">
      <w:bodyDiv w:val="1"/>
      <w:marLeft w:val="0"/>
      <w:marRight w:val="0"/>
      <w:marTop w:val="0"/>
      <w:marBottom w:val="0"/>
      <w:divBdr>
        <w:top w:val="none" w:sz="0" w:space="0" w:color="auto"/>
        <w:left w:val="none" w:sz="0" w:space="0" w:color="auto"/>
        <w:bottom w:val="none" w:sz="0" w:space="0" w:color="auto"/>
        <w:right w:val="none" w:sz="0" w:space="0" w:color="auto"/>
      </w:divBdr>
    </w:div>
    <w:div w:id="1770197987">
      <w:bodyDiv w:val="1"/>
      <w:marLeft w:val="0"/>
      <w:marRight w:val="0"/>
      <w:marTop w:val="0"/>
      <w:marBottom w:val="0"/>
      <w:divBdr>
        <w:top w:val="none" w:sz="0" w:space="0" w:color="auto"/>
        <w:left w:val="none" w:sz="0" w:space="0" w:color="auto"/>
        <w:bottom w:val="none" w:sz="0" w:space="0" w:color="auto"/>
        <w:right w:val="none" w:sz="0" w:space="0" w:color="auto"/>
      </w:divBdr>
    </w:div>
    <w:div w:id="1776439849">
      <w:bodyDiv w:val="1"/>
      <w:marLeft w:val="0"/>
      <w:marRight w:val="0"/>
      <w:marTop w:val="0"/>
      <w:marBottom w:val="0"/>
      <w:divBdr>
        <w:top w:val="none" w:sz="0" w:space="0" w:color="auto"/>
        <w:left w:val="none" w:sz="0" w:space="0" w:color="auto"/>
        <w:bottom w:val="none" w:sz="0" w:space="0" w:color="auto"/>
        <w:right w:val="none" w:sz="0" w:space="0" w:color="auto"/>
      </w:divBdr>
    </w:div>
    <w:div w:id="1962612447">
      <w:bodyDiv w:val="1"/>
      <w:marLeft w:val="0"/>
      <w:marRight w:val="0"/>
      <w:marTop w:val="0"/>
      <w:marBottom w:val="0"/>
      <w:divBdr>
        <w:top w:val="none" w:sz="0" w:space="0" w:color="auto"/>
        <w:left w:val="none" w:sz="0" w:space="0" w:color="auto"/>
        <w:bottom w:val="none" w:sz="0" w:space="0" w:color="auto"/>
        <w:right w:val="none" w:sz="0" w:space="0" w:color="auto"/>
      </w:divBdr>
    </w:div>
    <w:div w:id="2046321936">
      <w:bodyDiv w:val="1"/>
      <w:marLeft w:val="0"/>
      <w:marRight w:val="0"/>
      <w:marTop w:val="0"/>
      <w:marBottom w:val="0"/>
      <w:divBdr>
        <w:top w:val="none" w:sz="0" w:space="0" w:color="auto"/>
        <w:left w:val="none" w:sz="0" w:space="0" w:color="auto"/>
        <w:bottom w:val="none" w:sz="0" w:space="0" w:color="auto"/>
        <w:right w:val="none" w:sz="0" w:space="0" w:color="auto"/>
      </w:divBdr>
    </w:div>
    <w:div w:id="20875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user</cp:lastModifiedBy>
  <cp:revision>2</cp:revision>
  <cp:lastPrinted>2023-05-13T07:32:00Z</cp:lastPrinted>
  <dcterms:created xsi:type="dcterms:W3CDTF">2023-05-15T07:03:00Z</dcterms:created>
  <dcterms:modified xsi:type="dcterms:W3CDTF">2023-05-15T07:03:00Z</dcterms:modified>
</cp:coreProperties>
</file>